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5B264" w14:textId="60A8B041"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3E0705">
        <w:rPr>
          <w:noProof w:val="0"/>
          <w:sz w:val="24"/>
          <w:szCs w:val="24"/>
          <w:lang w:val="en-US" w:eastAsia="zh-TW"/>
        </w:rPr>
        <w:t>9</w:t>
      </w:r>
      <w:r w:rsidRPr="001C1A03">
        <w:rPr>
          <w:bCs/>
          <w:noProof w:val="0"/>
          <w:sz w:val="24"/>
          <w:szCs w:val="24"/>
          <w:lang w:val="en-US"/>
        </w:rPr>
        <w:tab/>
      </w:r>
      <w:r w:rsidR="004B3508" w:rsidRPr="004B3508">
        <w:rPr>
          <w:bCs/>
          <w:noProof w:val="0"/>
          <w:sz w:val="24"/>
          <w:szCs w:val="24"/>
          <w:lang w:val="en-US"/>
        </w:rPr>
        <w:t>R2-2</w:t>
      </w:r>
      <w:r w:rsidR="00982C5A">
        <w:rPr>
          <w:bCs/>
          <w:noProof w:val="0"/>
          <w:sz w:val="24"/>
          <w:szCs w:val="24"/>
          <w:lang w:val="en-US"/>
        </w:rPr>
        <w:t>5</w:t>
      </w:r>
      <w:r w:rsidR="00580D8D">
        <w:rPr>
          <w:bCs/>
          <w:noProof w:val="0"/>
          <w:sz w:val="24"/>
          <w:szCs w:val="24"/>
          <w:lang w:val="en-US"/>
        </w:rPr>
        <w:t>00680</w:t>
      </w:r>
    </w:p>
    <w:p w14:paraId="15E990BB" w14:textId="1E967FDD" w:rsidR="004770F0" w:rsidRPr="00737122" w:rsidRDefault="003E0705" w:rsidP="004770F0">
      <w:pPr>
        <w:pStyle w:val="Header"/>
        <w:tabs>
          <w:tab w:val="right" w:pos="9639"/>
        </w:tabs>
        <w:rPr>
          <w:noProof w:val="0"/>
          <w:sz w:val="24"/>
          <w:szCs w:val="24"/>
          <w:lang w:val="da-DK"/>
        </w:rPr>
      </w:pPr>
      <w:r>
        <w:rPr>
          <w:bCs/>
          <w:sz w:val="24"/>
        </w:rPr>
        <w:t>Athens</w:t>
      </w:r>
      <w:r>
        <w:rPr>
          <w:rFonts w:eastAsia="SimSun"/>
          <w:sz w:val="24"/>
          <w:szCs w:val="24"/>
          <w:lang w:eastAsia="zh-CN"/>
        </w:rPr>
        <w:t xml:space="preserve">, Greece, 17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21</w:t>
      </w:r>
      <w:r w:rsidRPr="0099316A">
        <w:rPr>
          <w:rFonts w:eastAsia="SimSun"/>
          <w:sz w:val="24"/>
          <w:szCs w:val="24"/>
          <w:lang w:eastAsia="zh-CN"/>
        </w:rPr>
        <w:t xml:space="preserve"> </w:t>
      </w:r>
      <w:r>
        <w:rPr>
          <w:rFonts w:eastAsia="SimSun"/>
          <w:sz w:val="24"/>
          <w:szCs w:val="24"/>
          <w:lang w:eastAsia="zh-CN"/>
        </w:rPr>
        <w:t>February 2025</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34CF437E"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3554A7">
        <w:rPr>
          <w:rFonts w:cs="Arial"/>
          <w:b/>
          <w:bCs/>
          <w:sz w:val="24"/>
          <w:lang w:val="da-DK"/>
        </w:rPr>
        <w:t>8</w:t>
      </w:r>
      <w:r w:rsidR="00E2457D">
        <w:rPr>
          <w:rFonts w:cs="Arial"/>
          <w:b/>
          <w:bCs/>
          <w:sz w:val="24"/>
          <w:lang w:val="da-DK"/>
        </w:rPr>
        <w:t>.</w:t>
      </w:r>
      <w:r w:rsidR="003554A7">
        <w:rPr>
          <w:rFonts w:cs="Arial"/>
          <w:b/>
          <w:bCs/>
          <w:sz w:val="24"/>
          <w:lang w:val="da-DK"/>
        </w:rPr>
        <w:t>7.</w:t>
      </w:r>
      <w:r w:rsidR="00840EE5">
        <w:rPr>
          <w:rFonts w:cs="Arial"/>
          <w:b/>
          <w:bCs/>
          <w:sz w:val="24"/>
          <w:lang w:val="da-DK"/>
        </w:rPr>
        <w:t>4</w:t>
      </w:r>
      <w:r w:rsidR="00D722FE">
        <w:rPr>
          <w:rFonts w:cs="Arial"/>
          <w:b/>
          <w:bCs/>
          <w:sz w:val="24"/>
          <w:lang w:val="da-DK"/>
        </w:rPr>
        <w:t>.2</w:t>
      </w:r>
    </w:p>
    <w:p w14:paraId="52412B5A" w14:textId="400BB24A"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2174D5A0"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3554A7">
        <w:rPr>
          <w:rFonts w:ascii="Arial" w:hAnsi="Arial" w:cs="Arial"/>
          <w:b/>
          <w:bCs/>
          <w:sz w:val="24"/>
          <w:lang w:val="en-US"/>
        </w:rPr>
        <w:t xml:space="preserve">Views on </w:t>
      </w:r>
      <w:r w:rsidR="00D722FE">
        <w:rPr>
          <w:rFonts w:ascii="Arial" w:hAnsi="Arial" w:cs="Arial"/>
          <w:b/>
          <w:bCs/>
          <w:sz w:val="24"/>
          <w:lang w:val="en-US"/>
        </w:rPr>
        <w:t xml:space="preserve">DSR </w:t>
      </w:r>
      <w:r w:rsidR="001022CC">
        <w:rPr>
          <w:rFonts w:ascii="Arial" w:hAnsi="Arial" w:cs="Arial"/>
          <w:b/>
          <w:bCs/>
          <w:sz w:val="24"/>
          <w:lang w:val="en-US"/>
        </w:rPr>
        <w:t>Enhancements</w:t>
      </w:r>
    </w:p>
    <w:p w14:paraId="040E0889" w14:textId="32EFEC54"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D66704" w:rsidRPr="007355BF">
        <w:rPr>
          <w:rFonts w:ascii="Arial" w:hAnsi="Arial" w:cs="Arial"/>
          <w:b/>
          <w:bCs/>
          <w:sz w:val="24"/>
        </w:rPr>
        <w:t>NR_XR_</w:t>
      </w:r>
      <w:r w:rsidR="00D66704">
        <w:rPr>
          <w:rFonts w:ascii="Arial" w:hAnsi="Arial" w:cs="Arial"/>
          <w:b/>
          <w:bCs/>
          <w:sz w:val="24"/>
        </w:rPr>
        <w:t>Ph3-Core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6E6342CA" w14:textId="77777777" w:rsidR="001022CC" w:rsidRDefault="001022CC" w:rsidP="001022CC">
      <w:pPr>
        <w:jc w:val="both"/>
        <w:rPr>
          <w:iCs/>
          <w:lang w:val="en-US"/>
        </w:rPr>
      </w:pPr>
      <w:r>
        <w:rPr>
          <w:iCs/>
          <w:lang w:val="en-US"/>
        </w:rPr>
        <w:t>Based on the study in Rel-19 XR Phase 3, the following objective has been added to the work item [1]:</w:t>
      </w:r>
    </w:p>
    <w:p w14:paraId="7106255C" w14:textId="77777777" w:rsidR="001022CC" w:rsidRPr="007E5C12" w:rsidRDefault="001022CC" w:rsidP="001022CC">
      <w:pPr>
        <w:pStyle w:val="B1"/>
        <w:rPr>
          <w:i/>
          <w:iCs/>
          <w:lang w:val="en-US"/>
        </w:rPr>
      </w:pPr>
      <w:r w:rsidRPr="007E5C12">
        <w:rPr>
          <w:i/>
          <w:iCs/>
          <w:lang w:val="en-US"/>
        </w:rPr>
        <w:t>-</w:t>
      </w:r>
      <w:r w:rsidRPr="007E5C12">
        <w:rPr>
          <w:i/>
          <w:iCs/>
          <w:lang w:val="en-US"/>
        </w:rPr>
        <w:tab/>
        <w:t>Specify Enhancements for support of UL scheduling to enable high XR capacity while meeting delay requirements/avoiding too late PDUs, as follows [RAN2]:</w:t>
      </w:r>
    </w:p>
    <w:p w14:paraId="13D41C82" w14:textId="77777777" w:rsidR="001022CC" w:rsidRPr="007E5C12" w:rsidRDefault="001022CC" w:rsidP="001022CC">
      <w:pPr>
        <w:pStyle w:val="B2"/>
        <w:rPr>
          <w:i/>
          <w:iCs/>
          <w:lang w:val="en-US"/>
        </w:rPr>
      </w:pPr>
      <w:r w:rsidRPr="007E5C12">
        <w:rPr>
          <w:i/>
          <w:iCs/>
          <w:lang w:val="en-US"/>
        </w:rPr>
        <w:t>-</w:t>
      </w:r>
      <w:r w:rsidRPr="007E5C12">
        <w:rPr>
          <w:i/>
          <w:iCs/>
          <w:lang w:val="en-US"/>
        </w:rPr>
        <w:tab/>
        <w:t>Specify additional Logical Channel priority handling using delay/deadline information of packets;</w:t>
      </w:r>
    </w:p>
    <w:p w14:paraId="4B5651DC" w14:textId="77777777" w:rsidR="001022CC" w:rsidRPr="007E5C12" w:rsidRDefault="001022CC" w:rsidP="001022CC">
      <w:pPr>
        <w:pStyle w:val="B2"/>
        <w:rPr>
          <w:i/>
          <w:iCs/>
          <w:lang w:val="en-US"/>
        </w:rPr>
      </w:pPr>
      <w:r w:rsidRPr="007E5C12">
        <w:rPr>
          <w:i/>
          <w:iCs/>
          <w:lang w:val="en-US"/>
        </w:rPr>
        <w:t>-</w:t>
      </w:r>
      <w:r w:rsidRPr="007E5C12">
        <w:rPr>
          <w:i/>
          <w:iCs/>
          <w:lang w:val="en-US"/>
        </w:rPr>
        <w:tab/>
        <w:t>Specify enhanced DSR (Delay Status Report) reporting with multiple pairs of remaining time and buffer size for an LCG.</w:t>
      </w:r>
    </w:p>
    <w:p w14:paraId="22C0E7C8" w14:textId="77777777" w:rsidR="00727BB9" w:rsidRDefault="00727BB9" w:rsidP="000D48E4">
      <w:pPr>
        <w:jc w:val="both"/>
        <w:rPr>
          <w:iCs/>
          <w:lang w:val="en-US"/>
        </w:rPr>
      </w:pPr>
    </w:p>
    <w:p w14:paraId="7F134860" w14:textId="37F73F8E" w:rsidR="009A039A" w:rsidRDefault="006B3966" w:rsidP="000D48E4">
      <w:pPr>
        <w:jc w:val="both"/>
        <w:rPr>
          <w:iCs/>
          <w:lang w:val="en-US"/>
        </w:rPr>
      </w:pPr>
      <w:r>
        <w:rPr>
          <w:iCs/>
          <w:lang w:val="en-US"/>
        </w:rPr>
        <w:t>For DSR enhancements, we have made the following agreements in previous meetings</w:t>
      </w:r>
      <w:r w:rsidR="004136F8">
        <w:rPr>
          <w:iCs/>
          <w:lang w:val="en-US"/>
        </w:rPr>
        <w:t xml:space="preserve"> [2</w:t>
      </w:r>
      <w:r w:rsidR="00491E43">
        <w:rPr>
          <w:iCs/>
          <w:lang w:val="en-US"/>
        </w:rPr>
        <w:t>-4</w:t>
      </w:r>
      <w:r w:rsidR="004136F8">
        <w:rPr>
          <w:iCs/>
          <w:lang w:val="en-US"/>
        </w:rPr>
        <w:t>]</w:t>
      </w:r>
      <w:r w:rsidR="00F30726">
        <w:rPr>
          <w:iCs/>
          <w:lang w:val="en-US"/>
        </w:rPr>
        <w:t>:</w:t>
      </w:r>
    </w:p>
    <w:tbl>
      <w:tblPr>
        <w:tblStyle w:val="TableGrid"/>
        <w:tblW w:w="0" w:type="auto"/>
        <w:tblLook w:val="04A0" w:firstRow="1" w:lastRow="0" w:firstColumn="1" w:lastColumn="0" w:noHBand="0" w:noVBand="1"/>
      </w:tblPr>
      <w:tblGrid>
        <w:gridCol w:w="9350"/>
      </w:tblGrid>
      <w:tr w:rsidR="00F30726" w14:paraId="6CE89CDB" w14:textId="77777777" w:rsidTr="00F30726">
        <w:tc>
          <w:tcPr>
            <w:tcW w:w="9350" w:type="dxa"/>
          </w:tcPr>
          <w:p w14:paraId="2C0C8E25" w14:textId="03BF8654" w:rsidR="001022CC" w:rsidRPr="001022CC" w:rsidRDefault="001022CC" w:rsidP="000D48E4">
            <w:pPr>
              <w:jc w:val="both"/>
              <w:rPr>
                <w:b/>
                <w:bCs/>
                <w:iCs/>
                <w:u w:val="single"/>
                <w:lang w:val="en-US"/>
              </w:rPr>
            </w:pPr>
            <w:r w:rsidRPr="001C39AC">
              <w:rPr>
                <w:b/>
                <w:bCs/>
                <w:iCs/>
                <w:u w:val="single"/>
                <w:lang w:val="en-US"/>
              </w:rPr>
              <w:t>RAN2 #12</w:t>
            </w:r>
            <w:r>
              <w:rPr>
                <w:b/>
                <w:bCs/>
                <w:iCs/>
                <w:u w:val="single"/>
                <w:lang w:val="en-US"/>
              </w:rPr>
              <w:t>7</w:t>
            </w:r>
            <w:r w:rsidRPr="001C39AC">
              <w:rPr>
                <w:b/>
                <w:bCs/>
                <w:iCs/>
                <w:u w:val="single"/>
                <w:lang w:val="en-US"/>
              </w:rPr>
              <w:t xml:space="preserve"> Agreements:</w:t>
            </w:r>
          </w:p>
          <w:p w14:paraId="78B5F6B5" w14:textId="77777777" w:rsidR="001022CC" w:rsidRDefault="001022CC" w:rsidP="001022CC">
            <w:pPr>
              <w:pStyle w:val="Agreement"/>
              <w:tabs>
                <w:tab w:val="clear" w:pos="1009"/>
                <w:tab w:val="clear" w:pos="1980"/>
                <w:tab w:val="num" w:pos="1619"/>
              </w:tabs>
              <w:ind w:left="1619"/>
            </w:pPr>
            <w:r w:rsidRPr="005A2F81">
              <w:t xml:space="preserve">Network should be able to configure multiple remaining time thresholds </w:t>
            </w:r>
            <w:r>
              <w:t xml:space="preserve">for reporting </w:t>
            </w:r>
            <w:r w:rsidRPr="005A2F81">
              <w:t>for each LCG to report multiple pairs of remaining time and buffer sizes per LCG.</w:t>
            </w:r>
          </w:p>
          <w:p w14:paraId="2B445C46" w14:textId="77777777" w:rsidR="001022CC" w:rsidRDefault="001022CC" w:rsidP="001022CC">
            <w:pPr>
              <w:pStyle w:val="Agreement"/>
              <w:tabs>
                <w:tab w:val="clear" w:pos="1009"/>
                <w:tab w:val="clear" w:pos="1980"/>
                <w:tab w:val="num" w:pos="1619"/>
              </w:tabs>
              <w:ind w:left="1619"/>
            </w:pPr>
            <w:r>
              <w:t>For enhanced DSR:</w:t>
            </w:r>
          </w:p>
          <w:p w14:paraId="7894B93A" w14:textId="77777777" w:rsidR="001022CC" w:rsidRDefault="001022CC" w:rsidP="001022CC">
            <w:pPr>
              <w:pStyle w:val="Agreement"/>
              <w:numPr>
                <w:ilvl w:val="2"/>
                <w:numId w:val="1"/>
              </w:numPr>
              <w:tabs>
                <w:tab w:val="clear" w:pos="919"/>
                <w:tab w:val="clear" w:pos="1980"/>
                <w:tab w:val="num" w:pos="2160"/>
              </w:tabs>
              <w:ind w:left="2160"/>
            </w:pPr>
            <w:r>
              <w:t>There will be a single triggering threshold, as in Rel-18. FFS whether there are any constraints on how the NW configures DSR triggering and reporting thresholds</w:t>
            </w:r>
          </w:p>
          <w:p w14:paraId="7C92D111" w14:textId="77777777" w:rsidR="001022CC" w:rsidRPr="00115319" w:rsidRDefault="001022CC" w:rsidP="001022CC">
            <w:pPr>
              <w:pStyle w:val="Agreement"/>
              <w:numPr>
                <w:ilvl w:val="2"/>
                <w:numId w:val="1"/>
              </w:numPr>
              <w:tabs>
                <w:tab w:val="clear" w:pos="919"/>
                <w:tab w:val="clear" w:pos="1980"/>
                <w:tab w:val="num" w:pos="2160"/>
              </w:tabs>
              <w:ind w:left="2160"/>
            </w:pPr>
            <w:r>
              <w:t>FFS whether there is any impact on delay critical data definition due to multiple reporting thresholds in the DSR</w:t>
            </w:r>
          </w:p>
          <w:p w14:paraId="504DC428" w14:textId="77777777" w:rsidR="001022CC" w:rsidRDefault="001022CC" w:rsidP="001022CC">
            <w:pPr>
              <w:pStyle w:val="Agreement"/>
              <w:numPr>
                <w:ilvl w:val="2"/>
                <w:numId w:val="1"/>
              </w:numPr>
              <w:tabs>
                <w:tab w:val="clear" w:pos="919"/>
                <w:tab w:val="clear" w:pos="1980"/>
                <w:tab w:val="num" w:pos="2160"/>
              </w:tabs>
              <w:ind w:left="2160"/>
            </w:pPr>
            <w:r>
              <w:t>FFS whether to i</w:t>
            </w:r>
            <w:r w:rsidRPr="00111B6C">
              <w:t xml:space="preserve">nclude </w:t>
            </w:r>
            <w:r>
              <w:t>non-delay critical</w:t>
            </w:r>
            <w:r w:rsidRPr="00111B6C">
              <w:t xml:space="preserve"> data ahead of delay critical data in the buffer size calculation for DSR</w:t>
            </w:r>
          </w:p>
          <w:p w14:paraId="41B00016" w14:textId="77777777" w:rsidR="002569EE" w:rsidRDefault="002569EE" w:rsidP="002569EE">
            <w:pPr>
              <w:rPr>
                <w:lang w:eastAsia="en-GB"/>
              </w:rPr>
            </w:pPr>
          </w:p>
          <w:p w14:paraId="18001FB1" w14:textId="07D9B023" w:rsidR="002569EE" w:rsidRPr="001022CC" w:rsidRDefault="002569EE" w:rsidP="002569EE">
            <w:pPr>
              <w:jc w:val="both"/>
              <w:rPr>
                <w:b/>
                <w:bCs/>
                <w:iCs/>
                <w:u w:val="single"/>
                <w:lang w:val="en-US"/>
              </w:rPr>
            </w:pPr>
            <w:r w:rsidRPr="001C39AC">
              <w:rPr>
                <w:b/>
                <w:bCs/>
                <w:iCs/>
                <w:u w:val="single"/>
                <w:lang w:val="en-US"/>
              </w:rPr>
              <w:t>RAN2 #12</w:t>
            </w:r>
            <w:r>
              <w:rPr>
                <w:b/>
                <w:bCs/>
                <w:iCs/>
                <w:u w:val="single"/>
                <w:lang w:val="en-US"/>
              </w:rPr>
              <w:t>7bis</w:t>
            </w:r>
            <w:r w:rsidRPr="001C39AC">
              <w:rPr>
                <w:b/>
                <w:bCs/>
                <w:iCs/>
                <w:u w:val="single"/>
                <w:lang w:val="en-US"/>
              </w:rPr>
              <w:t xml:space="preserve"> Agreements:</w:t>
            </w:r>
          </w:p>
          <w:p w14:paraId="5A1A9F2F" w14:textId="77777777" w:rsidR="002569EE" w:rsidRDefault="002569EE" w:rsidP="002569EE">
            <w:pPr>
              <w:pStyle w:val="Agreement"/>
              <w:tabs>
                <w:tab w:val="clear" w:pos="1009"/>
                <w:tab w:val="clear" w:pos="1980"/>
                <w:tab w:val="num" w:pos="1619"/>
              </w:tabs>
              <w:ind w:left="1619"/>
            </w:pPr>
            <w:r>
              <w:t>We do not change the definition of delay-critical data</w:t>
            </w:r>
          </w:p>
          <w:p w14:paraId="4A59ABF6" w14:textId="77777777" w:rsidR="002569EE" w:rsidRDefault="002569EE" w:rsidP="002569EE">
            <w:pPr>
              <w:pStyle w:val="Agreement"/>
              <w:tabs>
                <w:tab w:val="clear" w:pos="1009"/>
                <w:tab w:val="clear" w:pos="1980"/>
                <w:tab w:val="num" w:pos="1619"/>
              </w:tabs>
              <w:ind w:left="1619"/>
            </w:pPr>
            <w:r>
              <w:t>For the sake of RAN2 discussions, we use the following terms: triggering threshold, reporting threshold(s)</w:t>
            </w:r>
          </w:p>
          <w:p w14:paraId="0B5D3585" w14:textId="5636C571" w:rsidR="002569EE" w:rsidRDefault="002569EE" w:rsidP="002569EE">
            <w:pPr>
              <w:pStyle w:val="Agreement"/>
              <w:tabs>
                <w:tab w:val="clear" w:pos="1009"/>
                <w:tab w:val="clear" w:pos="1980"/>
                <w:tab w:val="num" w:pos="1619"/>
              </w:tabs>
              <w:ind w:left="1619"/>
            </w:pPr>
            <w:r>
              <w:lastRenderedPageBreak/>
              <w:t>Companies should analyse the impact of setting the triggering threshold to value lower than largest reporting threshold on DSR procedure, e.g. triggering, cancellation etc.</w:t>
            </w:r>
          </w:p>
          <w:p w14:paraId="11DADDA0" w14:textId="77777777" w:rsidR="002569EE" w:rsidRPr="00264B9F" w:rsidRDefault="002569EE" w:rsidP="002569EE">
            <w:pPr>
              <w:pStyle w:val="Agreement"/>
              <w:tabs>
                <w:tab w:val="clear" w:pos="1009"/>
                <w:tab w:val="clear" w:pos="1980"/>
                <w:tab w:val="num" w:pos="1619"/>
              </w:tabs>
              <w:ind w:left="1619"/>
              <w:rPr>
                <w:lang w:val="en-US"/>
              </w:rPr>
            </w:pPr>
            <w:r w:rsidRPr="00264B9F">
              <w:rPr>
                <w:lang w:val="en-US"/>
              </w:rPr>
              <w:t xml:space="preserve">For Rel-19 DSR, the buffered data is divided into multiple portions based on the multiple </w:t>
            </w:r>
            <w:r>
              <w:rPr>
                <w:lang w:val="en-US"/>
              </w:rPr>
              <w:t>reporting</w:t>
            </w:r>
            <w:r w:rsidRPr="00264B9F">
              <w:rPr>
                <w:lang w:val="en-US"/>
              </w:rPr>
              <w:t xml:space="preserve"> time threshold levels configured for an LCG. The Rel-19 DSR indicates the following information</w:t>
            </w:r>
            <w:r>
              <w:rPr>
                <w:lang w:val="en-US"/>
              </w:rPr>
              <w:t xml:space="preserve"> for each portion for which BS&gt;0</w:t>
            </w:r>
            <w:r w:rsidRPr="00264B9F">
              <w:rPr>
                <w:lang w:val="en-US"/>
              </w:rPr>
              <w:t>:</w:t>
            </w:r>
          </w:p>
          <w:p w14:paraId="14750058" w14:textId="77777777" w:rsidR="002569EE" w:rsidRPr="00264B9F" w:rsidRDefault="002569EE" w:rsidP="002569EE">
            <w:pPr>
              <w:pStyle w:val="Agreement"/>
              <w:numPr>
                <w:ilvl w:val="0"/>
                <w:numId w:val="0"/>
              </w:numPr>
              <w:ind w:left="1619"/>
              <w:rPr>
                <w:lang w:val="en-US"/>
              </w:rPr>
            </w:pPr>
            <w:r w:rsidRPr="00264B9F">
              <w:rPr>
                <w:lang w:val="en-US"/>
              </w:rPr>
              <w:t>•</w:t>
            </w:r>
            <w:r w:rsidRPr="00264B9F">
              <w:rPr>
                <w:lang w:val="en-US"/>
              </w:rPr>
              <w:tab/>
              <w:t>Buffer size of data volume in each portion</w:t>
            </w:r>
            <w:r>
              <w:rPr>
                <w:lang w:val="en-US"/>
              </w:rPr>
              <w:t xml:space="preserve"> </w:t>
            </w:r>
          </w:p>
          <w:p w14:paraId="6F18065F" w14:textId="0E415E77" w:rsidR="002569EE" w:rsidRDefault="002569EE" w:rsidP="00D3623D">
            <w:pPr>
              <w:pStyle w:val="Agreement"/>
              <w:numPr>
                <w:ilvl w:val="0"/>
                <w:numId w:val="0"/>
              </w:numPr>
              <w:ind w:left="1619"/>
              <w:rPr>
                <w:lang w:val="en-US"/>
              </w:rPr>
            </w:pPr>
            <w:r w:rsidRPr="00264B9F">
              <w:rPr>
                <w:lang w:val="en-US"/>
              </w:rPr>
              <w:t>•</w:t>
            </w:r>
            <w:r w:rsidRPr="00264B9F">
              <w:rPr>
                <w:lang w:val="en-US"/>
              </w:rPr>
              <w:tab/>
              <w:t>Shortest remaining time among PDCP SDUs buffered in each portion.</w:t>
            </w:r>
          </w:p>
          <w:p w14:paraId="07B9603A" w14:textId="77777777" w:rsidR="00506730" w:rsidRDefault="00506730" w:rsidP="00506730">
            <w:pPr>
              <w:pStyle w:val="Agreement"/>
              <w:tabs>
                <w:tab w:val="clear" w:pos="1009"/>
                <w:tab w:val="clear" w:pos="1980"/>
                <w:tab w:val="num" w:pos="1619"/>
              </w:tabs>
              <w:ind w:left="1619"/>
            </w:pPr>
            <w:r>
              <w:t>A one-bit indication may indicate whether a certain/further pair of remaining time information and buffer size information is present in the new DSR MAC CE for the associated LCG.</w:t>
            </w:r>
          </w:p>
          <w:p w14:paraId="0AC65DFD" w14:textId="77777777" w:rsidR="00506730" w:rsidRDefault="00506730" w:rsidP="002569EE">
            <w:pPr>
              <w:pStyle w:val="Agreement"/>
              <w:tabs>
                <w:tab w:val="clear" w:pos="1009"/>
                <w:tab w:val="clear" w:pos="1980"/>
                <w:tab w:val="num" w:pos="1619"/>
              </w:tabs>
              <w:ind w:left="1619"/>
            </w:pPr>
            <w:r>
              <w:t>FFS whether old and new DSR can be configured/used at the same time or we always use a new DSR in case there is at least one LCG configured with multiple reporting thresholds</w:t>
            </w:r>
          </w:p>
          <w:p w14:paraId="4965EA75" w14:textId="77777777" w:rsidR="003E0705" w:rsidRDefault="003E0705" w:rsidP="003E0705">
            <w:pPr>
              <w:rPr>
                <w:lang w:eastAsia="en-GB"/>
              </w:rPr>
            </w:pPr>
          </w:p>
          <w:p w14:paraId="76E8B200" w14:textId="53A3565C" w:rsidR="003E0705" w:rsidRPr="001022CC" w:rsidRDefault="003E0705" w:rsidP="003E0705">
            <w:pPr>
              <w:jc w:val="both"/>
              <w:rPr>
                <w:b/>
                <w:bCs/>
                <w:iCs/>
                <w:u w:val="single"/>
                <w:lang w:val="en-US"/>
              </w:rPr>
            </w:pPr>
            <w:r w:rsidRPr="001C39AC">
              <w:rPr>
                <w:b/>
                <w:bCs/>
                <w:iCs/>
                <w:u w:val="single"/>
                <w:lang w:val="en-US"/>
              </w:rPr>
              <w:t>RAN2 #12</w:t>
            </w:r>
            <w:r>
              <w:rPr>
                <w:b/>
                <w:bCs/>
                <w:iCs/>
                <w:u w:val="single"/>
                <w:lang w:val="en-US"/>
              </w:rPr>
              <w:t>8</w:t>
            </w:r>
            <w:r w:rsidRPr="001C39AC">
              <w:rPr>
                <w:b/>
                <w:bCs/>
                <w:iCs/>
                <w:u w:val="single"/>
                <w:lang w:val="en-US"/>
              </w:rPr>
              <w:t xml:space="preserve"> Agreements:</w:t>
            </w:r>
          </w:p>
          <w:p w14:paraId="54FC672E" w14:textId="77777777" w:rsidR="003E0705" w:rsidRDefault="003E0705" w:rsidP="003E0705">
            <w:pPr>
              <w:pStyle w:val="Agreement"/>
              <w:tabs>
                <w:tab w:val="clear" w:pos="1009"/>
                <w:tab w:val="clear" w:pos="1980"/>
                <w:tab w:val="num" w:pos="1619"/>
              </w:tabs>
              <w:ind w:left="1619"/>
            </w:pPr>
            <w:r w:rsidRPr="0081545D">
              <w:t>Let the network configure the triggering and reporting thresholds without constraints.</w:t>
            </w:r>
          </w:p>
          <w:p w14:paraId="720F34C9" w14:textId="77777777" w:rsidR="003E0705" w:rsidRPr="00DD1309" w:rsidRDefault="003E0705" w:rsidP="003E0705">
            <w:pPr>
              <w:pStyle w:val="Agreement"/>
              <w:tabs>
                <w:tab w:val="clear" w:pos="1009"/>
                <w:tab w:val="clear" w:pos="1980"/>
                <w:tab w:val="num" w:pos="1619"/>
              </w:tabs>
              <w:ind w:left="1619"/>
            </w:pPr>
            <w:r>
              <w:t>RAN2 understanding is that the data that has been already reported in the DSR should not trigger another DSR</w:t>
            </w:r>
          </w:p>
          <w:p w14:paraId="44F3ADCB" w14:textId="77777777" w:rsidR="003E0705" w:rsidRDefault="003E0705" w:rsidP="003E0705">
            <w:pPr>
              <w:pStyle w:val="Agreement"/>
              <w:tabs>
                <w:tab w:val="clear" w:pos="1009"/>
                <w:tab w:val="clear" w:pos="1980"/>
                <w:tab w:val="num" w:pos="1619"/>
              </w:tabs>
              <w:ind w:left="1619"/>
            </w:pPr>
            <w:r w:rsidRPr="00223EE2">
              <w:t>The existing cancelling and triggering of Rel-18 DSR is reused for the enhanced DSR.</w:t>
            </w:r>
          </w:p>
          <w:p w14:paraId="0CB4AFD3" w14:textId="77777777" w:rsidR="003E0705" w:rsidRPr="00321E3F" w:rsidRDefault="003E0705" w:rsidP="003E0705">
            <w:pPr>
              <w:pStyle w:val="Agreement"/>
              <w:tabs>
                <w:tab w:val="clear" w:pos="1009"/>
                <w:tab w:val="clear" w:pos="1980"/>
                <w:tab w:val="num" w:pos="1619"/>
              </w:tabs>
              <w:ind w:left="1619"/>
            </w:pPr>
            <w:r>
              <w:t xml:space="preserve">The UE may also support including </w:t>
            </w:r>
            <w:r w:rsidRPr="008729D1">
              <w:t xml:space="preserve">non-delay critical data ahead of delay critical data in the buffer </w:t>
            </w:r>
            <w:r>
              <w:t xml:space="preserve">size calculation </w:t>
            </w:r>
            <w:r w:rsidRPr="008729D1">
              <w:t>for DSR</w:t>
            </w:r>
            <w:r>
              <w:t xml:space="preserve">, which is a capability indicated to the NW. </w:t>
            </w:r>
          </w:p>
          <w:p w14:paraId="66C9F5D3" w14:textId="06B0D263" w:rsidR="003E0705" w:rsidRPr="003E0705" w:rsidRDefault="003E0705" w:rsidP="003E0705">
            <w:pPr>
              <w:rPr>
                <w:lang w:eastAsia="en-GB"/>
              </w:rPr>
            </w:pPr>
          </w:p>
        </w:tc>
      </w:tr>
    </w:tbl>
    <w:p w14:paraId="0A401772" w14:textId="77777777" w:rsidR="00F30726" w:rsidRDefault="00F30726" w:rsidP="000D48E4">
      <w:pPr>
        <w:jc w:val="both"/>
        <w:rPr>
          <w:iCs/>
          <w:lang w:val="en-US"/>
        </w:rPr>
      </w:pPr>
    </w:p>
    <w:p w14:paraId="1ADBC54B" w14:textId="37F5FF86" w:rsidR="00DF798C" w:rsidRDefault="00F30726" w:rsidP="000D48E4">
      <w:pPr>
        <w:jc w:val="both"/>
        <w:rPr>
          <w:iCs/>
          <w:lang w:val="en-US"/>
        </w:rPr>
      </w:pPr>
      <w:r>
        <w:rPr>
          <w:iCs/>
          <w:lang w:val="en-US"/>
        </w:rPr>
        <w:t xml:space="preserve">This paper presents some of our views </w:t>
      </w:r>
      <w:r w:rsidR="001022CC">
        <w:rPr>
          <w:iCs/>
          <w:lang w:val="en-US"/>
        </w:rPr>
        <w:t>on</w:t>
      </w:r>
      <w:r>
        <w:rPr>
          <w:iCs/>
          <w:lang w:val="en-US"/>
        </w:rPr>
        <w:t xml:space="preserve"> DSR enhancement.</w:t>
      </w:r>
    </w:p>
    <w:p w14:paraId="6E95CAE2" w14:textId="7D168367" w:rsidR="008A104D" w:rsidRPr="003E0705" w:rsidRDefault="003569D6" w:rsidP="003E0705">
      <w:pPr>
        <w:pStyle w:val="Heading1"/>
        <w:rPr>
          <w:lang w:val="en-US"/>
        </w:rPr>
      </w:pPr>
      <w:r>
        <w:rPr>
          <w:lang w:val="en-US"/>
        </w:rPr>
        <w:t>Discussion</w:t>
      </w:r>
      <w:r w:rsidR="004E6A7D">
        <w:rPr>
          <w:lang w:val="en-US"/>
        </w:rPr>
        <w:t>s</w:t>
      </w:r>
    </w:p>
    <w:p w14:paraId="56E14D3E" w14:textId="63BBF4EF" w:rsidR="008A104D" w:rsidRPr="00242348" w:rsidRDefault="009062A7" w:rsidP="008A104D">
      <w:pPr>
        <w:pStyle w:val="Heading2"/>
        <w:jc w:val="both"/>
        <w:rPr>
          <w:lang w:val="en-US"/>
        </w:rPr>
      </w:pPr>
      <w:r>
        <w:rPr>
          <w:lang w:val="en-US"/>
        </w:rPr>
        <w:t>Data Volume Calculations</w:t>
      </w:r>
    </w:p>
    <w:p w14:paraId="74BBD042" w14:textId="01D4EE82" w:rsidR="00D651E8" w:rsidRDefault="00E22F55" w:rsidP="009062A7">
      <w:pPr>
        <w:jc w:val="both"/>
        <w:rPr>
          <w:color w:val="000000" w:themeColor="text1"/>
          <w:lang w:val="en-US"/>
        </w:rPr>
      </w:pPr>
      <w:r>
        <w:rPr>
          <w:color w:val="000000" w:themeColor="text1"/>
          <w:lang w:val="en-US"/>
        </w:rPr>
        <w:t xml:space="preserve">In Rel-18 DSR, if </w:t>
      </w:r>
      <w:r w:rsidRPr="00E22F55">
        <w:rPr>
          <w:i/>
          <w:iCs/>
          <w:color w:val="000000" w:themeColor="text1"/>
          <w:lang w:val="en-US"/>
        </w:rPr>
        <w:t>pdu-SetDiscard</w:t>
      </w:r>
      <w:r>
        <w:rPr>
          <w:color w:val="000000" w:themeColor="text1"/>
          <w:lang w:val="en-US"/>
        </w:rPr>
        <w:t xml:space="preserve"> is configured, any PDCP SDU that belongs to the same PDU Set should </w:t>
      </w:r>
      <w:r w:rsidR="00312C4E">
        <w:rPr>
          <w:color w:val="000000" w:themeColor="text1"/>
          <w:lang w:val="en-US"/>
        </w:rPr>
        <w:t xml:space="preserve">also be considered as delay-critical. Furthermore, it should also </w:t>
      </w:r>
      <w:r>
        <w:rPr>
          <w:color w:val="000000" w:themeColor="text1"/>
          <w:lang w:val="en-US"/>
        </w:rPr>
        <w:t xml:space="preserve">be included in the delay-critical data volume for reporting, even </w:t>
      </w:r>
      <w:r w:rsidR="00312C4E">
        <w:rPr>
          <w:color w:val="000000" w:themeColor="text1"/>
          <w:lang w:val="en-US"/>
        </w:rPr>
        <w:t xml:space="preserve">though </w:t>
      </w:r>
      <w:r>
        <w:rPr>
          <w:color w:val="000000" w:themeColor="text1"/>
          <w:lang w:val="en-US"/>
        </w:rPr>
        <w:t xml:space="preserve">the remaining time for some of these PDCP SDUs </w:t>
      </w:r>
      <w:r w:rsidR="00312C4E">
        <w:rPr>
          <w:color w:val="000000" w:themeColor="text1"/>
          <w:lang w:val="en-US"/>
        </w:rPr>
        <w:t xml:space="preserve">may </w:t>
      </w:r>
      <w:r>
        <w:rPr>
          <w:color w:val="000000" w:themeColor="text1"/>
          <w:lang w:val="en-US"/>
        </w:rPr>
        <w:t>still larger than the threshold. This is described in the definition of Delay-Critical PDCP SDUs in TS 38.323:</w:t>
      </w:r>
    </w:p>
    <w:tbl>
      <w:tblPr>
        <w:tblStyle w:val="TableGrid"/>
        <w:tblW w:w="0" w:type="auto"/>
        <w:tblLook w:val="04A0" w:firstRow="1" w:lastRow="0" w:firstColumn="1" w:lastColumn="0" w:noHBand="0" w:noVBand="1"/>
      </w:tblPr>
      <w:tblGrid>
        <w:gridCol w:w="9350"/>
      </w:tblGrid>
      <w:tr w:rsidR="00E22F55" w14:paraId="726B4BDF" w14:textId="77777777" w:rsidTr="00E22F55">
        <w:tc>
          <w:tcPr>
            <w:tcW w:w="9350" w:type="dxa"/>
          </w:tcPr>
          <w:p w14:paraId="2CFFF51E" w14:textId="3D67E31B" w:rsidR="00E22F55" w:rsidRPr="00312C4E" w:rsidRDefault="00312C4E" w:rsidP="00312C4E">
            <w:r w:rsidRPr="00D03DBD">
              <w:rPr>
                <w:b/>
                <w:lang w:eastAsia="ko-KR"/>
              </w:rPr>
              <w:t>Delay-critical PDCP SDU</w:t>
            </w:r>
            <w:r w:rsidRPr="00D03DBD">
              <w:rPr>
                <w:lang w:eastAsia="ko-KR"/>
              </w:rPr>
              <w:t xml:space="preserve">: if </w:t>
            </w:r>
            <w:r w:rsidRPr="00D03DBD">
              <w:rPr>
                <w:rFonts w:eastAsia="Malgun Gothic"/>
                <w:i/>
                <w:lang w:eastAsia="ko-KR"/>
              </w:rPr>
              <w:t>pdu-SetDiscard</w:t>
            </w:r>
            <w:r w:rsidRPr="00D03DBD">
              <w:rPr>
                <w:rFonts w:eastAsia="Malgun Gothic"/>
                <w:lang w:eastAsia="ko-KR"/>
              </w:rPr>
              <w:t xml:space="preserve"> is not configured, </w:t>
            </w:r>
            <w:r w:rsidRPr="00D03DBD">
              <w:t xml:space="preserve">a PDCP SDU for which the remaining time till </w:t>
            </w:r>
            <w:r w:rsidRPr="00D03DBD">
              <w:rPr>
                <w:i/>
              </w:rPr>
              <w:t>discardTimer</w:t>
            </w:r>
            <w:r w:rsidRPr="00D03DBD">
              <w:t xml:space="preserve"> expiry is less than the </w:t>
            </w:r>
            <w:r w:rsidRPr="00D03DBD">
              <w:rPr>
                <w:i/>
              </w:rPr>
              <w:t>remainingTimeThreshold</w:t>
            </w:r>
            <w:r w:rsidRPr="00D03DBD">
              <w:t xml:space="preserve">. </w:t>
            </w:r>
            <w:r w:rsidRPr="00312C4E">
              <w:rPr>
                <w:highlight w:val="green"/>
              </w:rPr>
              <w:t>I</w:t>
            </w:r>
            <w:r w:rsidRPr="00312C4E">
              <w:rPr>
                <w:rFonts w:eastAsia="Malgun Gothic"/>
                <w:highlight w:val="green"/>
                <w:lang w:eastAsia="ko-KR"/>
              </w:rPr>
              <w:t>f</w:t>
            </w:r>
            <w:r w:rsidRPr="00312C4E">
              <w:rPr>
                <w:rFonts w:eastAsia="Malgun Gothic"/>
                <w:i/>
                <w:highlight w:val="green"/>
                <w:lang w:eastAsia="ko-KR"/>
              </w:rPr>
              <w:t xml:space="preserve"> pdu-SetDiscard</w:t>
            </w:r>
            <w:r w:rsidRPr="00312C4E">
              <w:rPr>
                <w:rFonts w:eastAsia="Malgun Gothic"/>
                <w:highlight w:val="green"/>
                <w:lang w:eastAsia="ko-KR"/>
              </w:rPr>
              <w:t xml:space="preserve"> is configured, a PDCP SDU belonging to a PDU Set of which at least one</w:t>
            </w:r>
            <w:r w:rsidRPr="00312C4E">
              <w:rPr>
                <w:highlight w:val="green"/>
              </w:rPr>
              <w:t xml:space="preserve"> PDCP SDU has the remaining time till </w:t>
            </w:r>
            <w:r w:rsidRPr="00312C4E">
              <w:rPr>
                <w:i/>
                <w:highlight w:val="green"/>
              </w:rPr>
              <w:t>discardTimer</w:t>
            </w:r>
            <w:r w:rsidRPr="00312C4E">
              <w:rPr>
                <w:highlight w:val="green"/>
              </w:rPr>
              <w:t xml:space="preserve"> expiry less than the </w:t>
            </w:r>
            <w:r w:rsidRPr="00312C4E">
              <w:rPr>
                <w:i/>
                <w:highlight w:val="green"/>
              </w:rPr>
              <w:t>remainingTimeThreshold</w:t>
            </w:r>
            <w:r w:rsidRPr="00312C4E">
              <w:rPr>
                <w:highlight w:val="green"/>
              </w:rPr>
              <w:t>.</w:t>
            </w:r>
          </w:p>
        </w:tc>
      </w:tr>
    </w:tbl>
    <w:p w14:paraId="243ED973" w14:textId="77777777" w:rsidR="00E22F55" w:rsidRDefault="00E22F55" w:rsidP="009062A7">
      <w:pPr>
        <w:jc w:val="both"/>
        <w:rPr>
          <w:b/>
          <w:bCs/>
          <w:color w:val="000000" w:themeColor="text1"/>
          <w:lang w:val="en-US"/>
        </w:rPr>
      </w:pPr>
    </w:p>
    <w:p w14:paraId="72B99D40" w14:textId="5EF3AB98" w:rsidR="00312C4E" w:rsidRDefault="00625CF7" w:rsidP="009062A7">
      <w:pPr>
        <w:jc w:val="both"/>
        <w:rPr>
          <w:color w:val="000000" w:themeColor="text1"/>
          <w:lang w:val="en-US"/>
        </w:rPr>
      </w:pPr>
      <w:r>
        <w:rPr>
          <w:color w:val="000000" w:themeColor="text1"/>
          <w:lang w:val="en-US"/>
        </w:rPr>
        <w:t>S</w:t>
      </w:r>
      <w:r w:rsidR="00312C4E">
        <w:rPr>
          <w:color w:val="000000" w:themeColor="text1"/>
          <w:lang w:val="en-US"/>
        </w:rPr>
        <w:t xml:space="preserve">ince </w:t>
      </w:r>
      <w:r>
        <w:rPr>
          <w:color w:val="000000" w:themeColor="text1"/>
          <w:lang w:val="en-US"/>
        </w:rPr>
        <w:t xml:space="preserve">the buffer </w:t>
      </w:r>
      <w:r w:rsidR="00D3623D">
        <w:rPr>
          <w:color w:val="000000" w:themeColor="text1"/>
          <w:lang w:val="en-US"/>
        </w:rPr>
        <w:t xml:space="preserve">of a LCG </w:t>
      </w:r>
      <w:r>
        <w:rPr>
          <w:color w:val="000000" w:themeColor="text1"/>
          <w:lang w:val="en-US"/>
        </w:rPr>
        <w:t xml:space="preserve">is divided into multiple portions based on the </w:t>
      </w:r>
      <w:r w:rsidR="00D3623D">
        <w:rPr>
          <w:color w:val="000000" w:themeColor="text1"/>
          <w:lang w:val="en-US"/>
        </w:rPr>
        <w:t>multiple</w:t>
      </w:r>
      <w:r>
        <w:rPr>
          <w:color w:val="000000" w:themeColor="text1"/>
          <w:lang w:val="en-US"/>
        </w:rPr>
        <w:t xml:space="preserve"> remaining time thresholds in Rel-19, RAN2 needs to discuss how the integrated handling of PDU Sets can be extended</w:t>
      </w:r>
      <w:r w:rsidR="00D3623D">
        <w:rPr>
          <w:color w:val="000000" w:themeColor="text1"/>
          <w:lang w:val="en-US"/>
        </w:rPr>
        <w:t xml:space="preserve"> in such cases</w:t>
      </w:r>
      <w:r>
        <w:rPr>
          <w:color w:val="000000" w:themeColor="text1"/>
          <w:lang w:val="en-US"/>
        </w:rPr>
        <w:t>. When calculating the buffer size of portion</w:t>
      </w:r>
      <w:r w:rsidR="00D3623D">
        <w:rPr>
          <w:color w:val="000000" w:themeColor="text1"/>
          <w:lang w:val="en-US"/>
        </w:rPr>
        <w:t>s corresponding to different remaining time ranges</w:t>
      </w:r>
      <w:r>
        <w:rPr>
          <w:color w:val="000000" w:themeColor="text1"/>
          <w:lang w:val="en-US"/>
        </w:rPr>
        <w:t xml:space="preserve">, we think all PDCP SDUs of a PDU Set </w:t>
      </w:r>
      <w:r>
        <w:rPr>
          <w:color w:val="000000" w:themeColor="text1"/>
          <w:lang w:val="en-US"/>
        </w:rPr>
        <w:lastRenderedPageBreak/>
        <w:t xml:space="preserve">should be included in the buffer size for the portion corresponding to the smallest remaining time among the </w:t>
      </w:r>
      <w:r w:rsidR="009D3E24">
        <w:rPr>
          <w:color w:val="000000" w:themeColor="text1"/>
          <w:lang w:val="en-US"/>
        </w:rPr>
        <w:t>PDCP SDUs of this PDU Set. Th</w:t>
      </w:r>
      <w:r w:rsidR="00537546">
        <w:rPr>
          <w:color w:val="000000" w:themeColor="text1"/>
          <w:lang w:val="en-US"/>
        </w:rPr>
        <w:t>erefore</w:t>
      </w:r>
      <w:r w:rsidR="009D3E24">
        <w:rPr>
          <w:color w:val="000000" w:themeColor="text1"/>
          <w:lang w:val="en-US"/>
        </w:rPr>
        <w:t xml:space="preserve">, </w:t>
      </w:r>
      <w:r w:rsidR="00D3623D">
        <w:rPr>
          <w:color w:val="000000" w:themeColor="text1"/>
          <w:lang w:val="en-US"/>
        </w:rPr>
        <w:t>when</w:t>
      </w:r>
      <w:r w:rsidR="009D3E24">
        <w:rPr>
          <w:color w:val="000000" w:themeColor="text1"/>
          <w:lang w:val="en-US"/>
        </w:rPr>
        <w:t xml:space="preserve"> the most urgent PDCP SDU of a PDU Set is being included in the buffer size calculation for a specific portion, all other PDCP SDUs of the same PDU Set should also be included in the same portion, if </w:t>
      </w:r>
      <w:r w:rsidR="009D3E24" w:rsidRPr="009D3E24">
        <w:rPr>
          <w:i/>
          <w:iCs/>
          <w:color w:val="000000" w:themeColor="text1"/>
          <w:lang w:val="en-US"/>
        </w:rPr>
        <w:t>pdu-SetDiscard</w:t>
      </w:r>
      <w:r w:rsidR="009D3E24">
        <w:rPr>
          <w:color w:val="000000" w:themeColor="text1"/>
          <w:lang w:val="en-US"/>
        </w:rPr>
        <w:t xml:space="preserve"> is configured. </w:t>
      </w:r>
    </w:p>
    <w:p w14:paraId="03FC9F33" w14:textId="2894947B" w:rsidR="005656FA" w:rsidRPr="009D3E24" w:rsidRDefault="005656FA" w:rsidP="005656FA">
      <w:pPr>
        <w:jc w:val="both"/>
        <w:rPr>
          <w:b/>
          <w:bCs/>
          <w:color w:val="000000" w:themeColor="text1"/>
          <w:lang w:val="en-US"/>
        </w:rPr>
      </w:pPr>
      <w:r w:rsidRPr="009D3E24">
        <w:rPr>
          <w:b/>
          <w:bCs/>
          <w:color w:val="000000" w:themeColor="text1"/>
          <w:lang w:val="en-US"/>
        </w:rPr>
        <w:t xml:space="preserve">Proposal </w:t>
      </w:r>
      <w:r w:rsidR="00DB3CF5">
        <w:rPr>
          <w:b/>
          <w:bCs/>
          <w:color w:val="000000" w:themeColor="text1"/>
          <w:lang w:val="en-US"/>
        </w:rPr>
        <w:t>1</w:t>
      </w:r>
      <w:r w:rsidRPr="009D3E24">
        <w:rPr>
          <w:b/>
          <w:bCs/>
          <w:color w:val="000000" w:themeColor="text1"/>
          <w:lang w:val="en-US"/>
        </w:rPr>
        <w:t xml:space="preserve">: If </w:t>
      </w:r>
      <w:r w:rsidRPr="009D3E24">
        <w:rPr>
          <w:b/>
          <w:bCs/>
          <w:i/>
          <w:iCs/>
          <w:color w:val="000000" w:themeColor="text1"/>
          <w:lang w:val="en-US"/>
        </w:rPr>
        <w:t>pdu-SetDiscard</w:t>
      </w:r>
      <w:r w:rsidRPr="009D3E24">
        <w:rPr>
          <w:b/>
          <w:bCs/>
          <w:color w:val="000000" w:themeColor="text1"/>
          <w:lang w:val="en-US"/>
        </w:rPr>
        <w:t xml:space="preserve"> is configured, all PDCP SDUs of a PDU Set should be included in the </w:t>
      </w:r>
      <w:r>
        <w:rPr>
          <w:b/>
          <w:bCs/>
          <w:color w:val="000000" w:themeColor="text1"/>
          <w:lang w:val="en-US"/>
        </w:rPr>
        <w:t>data volume calculation</w:t>
      </w:r>
      <w:r w:rsidRPr="009D3E24">
        <w:rPr>
          <w:b/>
          <w:bCs/>
          <w:color w:val="000000" w:themeColor="text1"/>
          <w:lang w:val="en-US"/>
        </w:rPr>
        <w:t xml:space="preserve"> for the </w:t>
      </w:r>
      <w:r>
        <w:rPr>
          <w:b/>
          <w:bCs/>
          <w:color w:val="000000" w:themeColor="text1"/>
          <w:lang w:val="en-US"/>
        </w:rPr>
        <w:t xml:space="preserve">same buffer </w:t>
      </w:r>
      <w:r w:rsidRPr="009D3E24">
        <w:rPr>
          <w:b/>
          <w:bCs/>
          <w:color w:val="000000" w:themeColor="text1"/>
          <w:lang w:val="en-US"/>
        </w:rPr>
        <w:t xml:space="preserve">portion </w:t>
      </w:r>
      <w:r>
        <w:rPr>
          <w:b/>
          <w:bCs/>
          <w:color w:val="000000" w:themeColor="text1"/>
          <w:lang w:val="en-US"/>
        </w:rPr>
        <w:t xml:space="preserve">that </w:t>
      </w:r>
      <w:r w:rsidRPr="009D3E24">
        <w:rPr>
          <w:b/>
          <w:bCs/>
          <w:color w:val="000000" w:themeColor="text1"/>
          <w:lang w:val="en-US"/>
        </w:rPr>
        <w:t>correspond</w:t>
      </w:r>
      <w:r>
        <w:rPr>
          <w:b/>
          <w:bCs/>
          <w:color w:val="000000" w:themeColor="text1"/>
          <w:lang w:val="en-US"/>
        </w:rPr>
        <w:t>s</w:t>
      </w:r>
      <w:r w:rsidRPr="009D3E24">
        <w:rPr>
          <w:b/>
          <w:bCs/>
          <w:color w:val="000000" w:themeColor="text1"/>
          <w:lang w:val="en-US"/>
        </w:rPr>
        <w:t xml:space="preserve"> to the smallest remaining time among the PDCP SDUs of this PDU Set.</w:t>
      </w:r>
    </w:p>
    <w:p w14:paraId="5420DA43" w14:textId="77777777" w:rsidR="009D3E24" w:rsidRDefault="009D3E24" w:rsidP="009062A7">
      <w:pPr>
        <w:jc w:val="both"/>
        <w:rPr>
          <w:color w:val="000000" w:themeColor="text1"/>
          <w:lang w:val="en-US"/>
        </w:rPr>
      </w:pPr>
    </w:p>
    <w:p w14:paraId="186D0977" w14:textId="49688F41" w:rsidR="00DB3CF5" w:rsidRDefault="00DB3CF5" w:rsidP="009062A7">
      <w:pPr>
        <w:jc w:val="both"/>
        <w:rPr>
          <w:color w:val="000000" w:themeColor="text1"/>
          <w:lang w:val="en-US"/>
        </w:rPr>
      </w:pPr>
      <w:r>
        <w:rPr>
          <w:color w:val="000000" w:themeColor="text1"/>
          <w:lang w:val="en-US"/>
        </w:rPr>
        <w:t xml:space="preserve">Furthermore, as control PDUs are not associated with discard timer, it is questionable how the control PDUs should be sorted in data volume calculation procedures. More specifically, which “portion” should be chosen for </w:t>
      </w:r>
      <w:r w:rsidR="00F37350">
        <w:rPr>
          <w:color w:val="000000" w:themeColor="text1"/>
          <w:lang w:val="en-US"/>
        </w:rPr>
        <w:t xml:space="preserve">buffer size reporting that includes control PDUs. In our views, this is the simplest to directly include control PDUs in the buffer size portion corresponding to the smallest remaining time threshold. </w:t>
      </w:r>
      <w:r w:rsidR="000F6F44">
        <w:rPr>
          <w:color w:val="000000" w:themeColor="text1"/>
          <w:lang w:val="en-US"/>
        </w:rPr>
        <w:t>This is reasonable as typically control PDUs should be transmitted as soon as possible.</w:t>
      </w:r>
    </w:p>
    <w:p w14:paraId="50A68A35" w14:textId="13AB5D43" w:rsidR="000F6F44" w:rsidRPr="009D3E24" w:rsidRDefault="000F6F44" w:rsidP="000F6F44">
      <w:pPr>
        <w:jc w:val="both"/>
        <w:rPr>
          <w:b/>
          <w:bCs/>
          <w:color w:val="000000" w:themeColor="text1"/>
          <w:lang w:val="en-US"/>
        </w:rPr>
      </w:pPr>
      <w:r w:rsidRPr="009D3E24">
        <w:rPr>
          <w:b/>
          <w:bCs/>
          <w:color w:val="000000" w:themeColor="text1"/>
          <w:lang w:val="en-US"/>
        </w:rPr>
        <w:t xml:space="preserve">Proposal </w:t>
      </w:r>
      <w:r>
        <w:rPr>
          <w:b/>
          <w:bCs/>
          <w:color w:val="000000" w:themeColor="text1"/>
          <w:lang w:val="en-US"/>
        </w:rPr>
        <w:t>2</w:t>
      </w:r>
      <w:r w:rsidRPr="009D3E24">
        <w:rPr>
          <w:b/>
          <w:bCs/>
          <w:color w:val="000000" w:themeColor="text1"/>
          <w:lang w:val="en-US"/>
        </w:rPr>
        <w:t xml:space="preserve">: </w:t>
      </w:r>
      <w:r>
        <w:rPr>
          <w:b/>
          <w:bCs/>
          <w:color w:val="000000" w:themeColor="text1"/>
          <w:lang w:val="en-US"/>
        </w:rPr>
        <w:t>The Control PDUs are always included in the buffer size portion corresponding to the smallest remaining time threshold.</w:t>
      </w:r>
    </w:p>
    <w:p w14:paraId="13EF244B" w14:textId="77777777" w:rsidR="00DB3CF5" w:rsidRDefault="00DB3CF5" w:rsidP="009062A7">
      <w:pPr>
        <w:jc w:val="both"/>
        <w:rPr>
          <w:color w:val="000000" w:themeColor="text1"/>
          <w:lang w:val="en-US"/>
        </w:rPr>
      </w:pPr>
    </w:p>
    <w:p w14:paraId="01AAA7E1" w14:textId="69F81277" w:rsidR="000F6F44" w:rsidRDefault="000F6F44" w:rsidP="000F6F44">
      <w:pPr>
        <w:jc w:val="both"/>
        <w:rPr>
          <w:color w:val="000000" w:themeColor="text1"/>
          <w:lang w:val="en-US"/>
        </w:rPr>
      </w:pPr>
      <w:r>
        <w:rPr>
          <w:color w:val="000000" w:themeColor="text1"/>
          <w:lang w:val="en-US"/>
        </w:rPr>
        <w:t xml:space="preserve">Based on the discussions above and the current agreements, we noted that in some cases a PDCP SDU is included in the buffer size corresponding to a remaining time range that does not match its own remaining time. For examples, a PDCP SDU is </w:t>
      </w:r>
      <w:r w:rsidR="006C5F65">
        <w:rPr>
          <w:color w:val="000000" w:themeColor="text1"/>
          <w:lang w:val="en-US"/>
        </w:rPr>
        <w:t>included in a buffer size portion based on the remaining time of another PDCP SDU belonging to the same PDU Set (as described in Proposal 1). Also, a</w:t>
      </w:r>
      <w:r w:rsidR="00282705">
        <w:rPr>
          <w:color w:val="000000" w:themeColor="text1"/>
          <w:lang w:val="en-US"/>
        </w:rPr>
        <w:t>s agreed,</w:t>
      </w:r>
      <w:r w:rsidR="006C5F65">
        <w:rPr>
          <w:color w:val="000000" w:themeColor="text1"/>
          <w:lang w:val="en-US"/>
        </w:rPr>
        <w:t xml:space="preserve"> </w:t>
      </w:r>
      <w:r w:rsidR="00282705">
        <w:rPr>
          <w:color w:val="000000" w:themeColor="text1"/>
          <w:lang w:val="en-US"/>
        </w:rPr>
        <w:t xml:space="preserve">the UE may include a </w:t>
      </w:r>
      <w:r w:rsidR="006C5F65">
        <w:rPr>
          <w:color w:val="000000" w:themeColor="text1"/>
          <w:lang w:val="en-US"/>
        </w:rPr>
        <w:t>non-delay-critical PDCP SDU</w:t>
      </w:r>
      <w:r w:rsidR="00282705">
        <w:rPr>
          <w:color w:val="000000" w:themeColor="text1"/>
          <w:lang w:val="en-US"/>
        </w:rPr>
        <w:t xml:space="preserve"> ahead of delay-critical PDCP SDU in buffer size calculations.</w:t>
      </w:r>
    </w:p>
    <w:p w14:paraId="23D858EB" w14:textId="742C65E7" w:rsidR="009D3E24" w:rsidRDefault="00282705" w:rsidP="009062A7">
      <w:pPr>
        <w:jc w:val="both"/>
        <w:rPr>
          <w:color w:val="000000" w:themeColor="text1"/>
          <w:lang w:val="en-US"/>
        </w:rPr>
      </w:pPr>
      <w:r>
        <w:rPr>
          <w:color w:val="000000" w:themeColor="text1"/>
          <w:lang w:val="en-US"/>
        </w:rPr>
        <w:t>In these cases</w:t>
      </w:r>
      <w:r w:rsidR="009D3E24">
        <w:rPr>
          <w:color w:val="000000" w:themeColor="text1"/>
          <w:lang w:val="en-US"/>
        </w:rPr>
        <w:t xml:space="preserve">, if a PDCP SDU has been included in the data volume calculation for a </w:t>
      </w:r>
      <w:r w:rsidR="00C71962">
        <w:rPr>
          <w:color w:val="000000" w:themeColor="text1"/>
          <w:lang w:val="en-US"/>
        </w:rPr>
        <w:t xml:space="preserve">buffer </w:t>
      </w:r>
      <w:r w:rsidR="009D3E24">
        <w:rPr>
          <w:color w:val="000000" w:themeColor="text1"/>
          <w:lang w:val="en-US"/>
        </w:rPr>
        <w:t>portion</w:t>
      </w:r>
      <w:r>
        <w:rPr>
          <w:color w:val="000000" w:themeColor="text1"/>
          <w:lang w:val="en-US"/>
        </w:rPr>
        <w:t xml:space="preserve">, </w:t>
      </w:r>
      <w:r w:rsidR="009D3E24">
        <w:rPr>
          <w:color w:val="000000" w:themeColor="text1"/>
          <w:lang w:val="en-US"/>
        </w:rPr>
        <w:t xml:space="preserve">it should not be included </w:t>
      </w:r>
      <w:r w:rsidR="00D3623D">
        <w:rPr>
          <w:color w:val="000000" w:themeColor="text1"/>
          <w:lang w:val="en-US"/>
        </w:rPr>
        <w:t xml:space="preserve">again </w:t>
      </w:r>
      <w:r w:rsidR="009D3E24">
        <w:rPr>
          <w:color w:val="000000" w:themeColor="text1"/>
          <w:lang w:val="en-US"/>
        </w:rPr>
        <w:t xml:space="preserve">in the data volume calculation for another </w:t>
      </w:r>
      <w:r w:rsidR="00C71962">
        <w:rPr>
          <w:color w:val="000000" w:themeColor="text1"/>
          <w:lang w:val="en-US"/>
        </w:rPr>
        <w:t xml:space="preserve">buffer </w:t>
      </w:r>
      <w:r w:rsidR="009D3E24">
        <w:rPr>
          <w:color w:val="000000" w:themeColor="text1"/>
          <w:lang w:val="en-US"/>
        </w:rPr>
        <w:t xml:space="preserve">portion, regardless of </w:t>
      </w:r>
      <w:r w:rsidR="00C71962">
        <w:rPr>
          <w:color w:val="000000" w:themeColor="text1"/>
          <w:lang w:val="en-US"/>
        </w:rPr>
        <w:t xml:space="preserve">its </w:t>
      </w:r>
      <w:r w:rsidR="009D3E24">
        <w:rPr>
          <w:color w:val="000000" w:themeColor="text1"/>
          <w:lang w:val="en-US"/>
        </w:rPr>
        <w:t xml:space="preserve">remaining time and the remaining time range that these </w:t>
      </w:r>
      <w:r w:rsidR="00C71962">
        <w:rPr>
          <w:color w:val="000000" w:themeColor="text1"/>
          <w:lang w:val="en-US"/>
        </w:rPr>
        <w:t xml:space="preserve">buffer </w:t>
      </w:r>
      <w:r w:rsidR="009D3E24">
        <w:rPr>
          <w:color w:val="000000" w:themeColor="text1"/>
          <w:lang w:val="en-US"/>
        </w:rPr>
        <w:t xml:space="preserve">portions correspond to. </w:t>
      </w:r>
      <w:r w:rsidR="00A65DE5">
        <w:rPr>
          <w:color w:val="000000" w:themeColor="text1"/>
          <w:lang w:val="en-US"/>
        </w:rPr>
        <w:t>Apparently, t</w:t>
      </w:r>
      <w:r w:rsidR="009D3E24">
        <w:rPr>
          <w:color w:val="000000" w:themeColor="text1"/>
          <w:lang w:val="en-US"/>
        </w:rPr>
        <w:t xml:space="preserve">his is needed as we should avoid “double counting” issues </w:t>
      </w:r>
      <w:r w:rsidR="00C71962">
        <w:rPr>
          <w:color w:val="000000" w:themeColor="text1"/>
          <w:lang w:val="en-US"/>
        </w:rPr>
        <w:t xml:space="preserve">of data volume calculation </w:t>
      </w:r>
      <w:r w:rsidR="009D3E24">
        <w:rPr>
          <w:color w:val="000000" w:themeColor="text1"/>
          <w:lang w:val="en-US"/>
        </w:rPr>
        <w:t xml:space="preserve">that </w:t>
      </w:r>
      <w:r w:rsidR="00C71962">
        <w:rPr>
          <w:color w:val="000000" w:themeColor="text1"/>
          <w:lang w:val="en-US"/>
        </w:rPr>
        <w:t xml:space="preserve">can </w:t>
      </w:r>
      <w:r w:rsidR="009D3E24">
        <w:rPr>
          <w:color w:val="000000" w:themeColor="text1"/>
          <w:lang w:val="en-US"/>
        </w:rPr>
        <w:t xml:space="preserve">result in inaccurate buffer size information </w:t>
      </w:r>
      <w:r w:rsidR="00C71962">
        <w:rPr>
          <w:color w:val="000000" w:themeColor="text1"/>
          <w:lang w:val="en-US"/>
        </w:rPr>
        <w:t>of DSR.</w:t>
      </w:r>
    </w:p>
    <w:p w14:paraId="3FEFAD28" w14:textId="642D1638" w:rsidR="00C71962" w:rsidRPr="00C71962" w:rsidRDefault="00C71962" w:rsidP="009062A7">
      <w:pPr>
        <w:jc w:val="both"/>
        <w:rPr>
          <w:b/>
          <w:bCs/>
          <w:color w:val="000000" w:themeColor="text1"/>
          <w:lang w:val="en-US"/>
        </w:rPr>
      </w:pPr>
      <w:r w:rsidRPr="009D3E24">
        <w:rPr>
          <w:b/>
          <w:bCs/>
          <w:color w:val="000000" w:themeColor="text1"/>
          <w:lang w:val="en-US"/>
        </w:rPr>
        <w:t xml:space="preserve">Proposal </w:t>
      </w:r>
      <w:r w:rsidR="00282705">
        <w:rPr>
          <w:b/>
          <w:bCs/>
          <w:color w:val="000000" w:themeColor="text1"/>
          <w:lang w:val="en-US"/>
        </w:rPr>
        <w:t>3</w:t>
      </w:r>
      <w:r w:rsidRPr="009D3E24">
        <w:rPr>
          <w:b/>
          <w:bCs/>
          <w:color w:val="000000" w:themeColor="text1"/>
          <w:lang w:val="en-US"/>
        </w:rPr>
        <w:t xml:space="preserve">: </w:t>
      </w:r>
      <w:r>
        <w:rPr>
          <w:b/>
          <w:bCs/>
          <w:color w:val="000000" w:themeColor="text1"/>
          <w:lang w:val="en-US"/>
        </w:rPr>
        <w:t xml:space="preserve">A PDCP SDU that has been included in the data volume calculation for </w:t>
      </w:r>
      <w:r w:rsidR="00D3623D">
        <w:rPr>
          <w:b/>
          <w:bCs/>
          <w:color w:val="000000" w:themeColor="text1"/>
          <w:lang w:val="en-US"/>
        </w:rPr>
        <w:t>one</w:t>
      </w:r>
      <w:r>
        <w:rPr>
          <w:b/>
          <w:bCs/>
          <w:color w:val="000000" w:themeColor="text1"/>
          <w:lang w:val="en-US"/>
        </w:rPr>
        <w:t xml:space="preserve"> buffer portion should not be </w:t>
      </w:r>
      <w:r w:rsidR="00D3623D">
        <w:rPr>
          <w:b/>
          <w:bCs/>
          <w:color w:val="000000" w:themeColor="text1"/>
          <w:lang w:val="en-US"/>
        </w:rPr>
        <w:t>counted again</w:t>
      </w:r>
      <w:r>
        <w:rPr>
          <w:b/>
          <w:bCs/>
          <w:color w:val="000000" w:themeColor="text1"/>
          <w:lang w:val="en-US"/>
        </w:rPr>
        <w:t xml:space="preserve"> </w:t>
      </w:r>
      <w:r w:rsidR="007B0B0D">
        <w:rPr>
          <w:b/>
          <w:bCs/>
          <w:color w:val="000000" w:themeColor="text1"/>
          <w:lang w:val="en-US"/>
        </w:rPr>
        <w:t>in the data volume calculation for</w:t>
      </w:r>
      <w:r>
        <w:rPr>
          <w:b/>
          <w:bCs/>
          <w:color w:val="000000" w:themeColor="text1"/>
          <w:lang w:val="en-US"/>
        </w:rPr>
        <w:t xml:space="preserve"> another buffer portion</w:t>
      </w:r>
      <w:r w:rsidR="00D3623D">
        <w:rPr>
          <w:b/>
          <w:bCs/>
          <w:color w:val="000000" w:themeColor="text1"/>
          <w:lang w:val="en-US"/>
        </w:rPr>
        <w:t xml:space="preserve"> for DSR</w:t>
      </w:r>
      <w:r>
        <w:rPr>
          <w:b/>
          <w:bCs/>
          <w:color w:val="000000" w:themeColor="text1"/>
          <w:lang w:val="en-US"/>
        </w:rPr>
        <w:t>, regardless of its remaining time.</w:t>
      </w:r>
    </w:p>
    <w:p w14:paraId="626DE960" w14:textId="77777777" w:rsidR="000C4023" w:rsidRDefault="000C4023" w:rsidP="003A5414">
      <w:pPr>
        <w:jc w:val="both"/>
        <w:rPr>
          <w:color w:val="000000" w:themeColor="text1"/>
          <w:lang w:val="en-US"/>
        </w:rPr>
      </w:pPr>
    </w:p>
    <w:p w14:paraId="5E152497" w14:textId="264DA5B5" w:rsidR="00282705" w:rsidRPr="00242348" w:rsidRDefault="004C6B7C" w:rsidP="00282705">
      <w:pPr>
        <w:pStyle w:val="Heading2"/>
        <w:jc w:val="both"/>
        <w:rPr>
          <w:lang w:val="en-US"/>
        </w:rPr>
      </w:pPr>
      <w:r>
        <w:rPr>
          <w:lang w:val="en-US"/>
        </w:rPr>
        <w:t xml:space="preserve">Remaining Time </w:t>
      </w:r>
      <w:r w:rsidR="00DA5629">
        <w:rPr>
          <w:lang w:val="en-US"/>
        </w:rPr>
        <w:t>Information for Non-Delay-Critical Data</w:t>
      </w:r>
    </w:p>
    <w:p w14:paraId="0764AEA6" w14:textId="6B40E7B1" w:rsidR="00DA5629" w:rsidRDefault="00DA5629" w:rsidP="003A5414">
      <w:pPr>
        <w:jc w:val="both"/>
        <w:rPr>
          <w:color w:val="000000" w:themeColor="text1"/>
          <w:lang w:val="en-US"/>
        </w:rPr>
      </w:pPr>
      <w:r>
        <w:rPr>
          <w:color w:val="000000" w:themeColor="text1"/>
          <w:lang w:val="en-US"/>
        </w:rPr>
        <w:t>For Rel-19 DSR, we have agreed that the network can configure DSR triggering threshold and reporting threshold without constraints. Thus, the UE may be configured to report remaining time information for data with remaining time larger than the DSR triggering threshold (i.e. non-delay-critical data). In our understanding, this is motivated by the intention to report both delay-critical and non-delay-critical data in the DSR, which allows the gNB to get a more completed picture about the buffer status, including the buffer size of data that is less urgent. For instance, it provides much more leeway for the scheduler to plan ahead for its resource allocation strategy, if it has the knowledge about delay status of both delay-critical and non-delay-critical data.</w:t>
      </w:r>
    </w:p>
    <w:p w14:paraId="03F32736" w14:textId="46174FFE" w:rsidR="00A03047" w:rsidRDefault="00A03047" w:rsidP="003A5414">
      <w:pPr>
        <w:jc w:val="both"/>
        <w:rPr>
          <w:color w:val="000000" w:themeColor="text1"/>
          <w:lang w:val="en-US"/>
        </w:rPr>
      </w:pPr>
      <w:r>
        <w:rPr>
          <w:color w:val="000000" w:themeColor="text1"/>
          <w:lang w:val="en-US"/>
        </w:rPr>
        <w:t>The Rel-18 DSR MAC CE has a 6-bits field for remaining time indication. According to the description in TS 38.321:</w:t>
      </w:r>
    </w:p>
    <w:tbl>
      <w:tblPr>
        <w:tblStyle w:val="TableGrid"/>
        <w:tblW w:w="0" w:type="auto"/>
        <w:tblLook w:val="04A0" w:firstRow="1" w:lastRow="0" w:firstColumn="1" w:lastColumn="0" w:noHBand="0" w:noVBand="1"/>
      </w:tblPr>
      <w:tblGrid>
        <w:gridCol w:w="9350"/>
      </w:tblGrid>
      <w:tr w:rsidR="00A03047" w14:paraId="7D93CBB6" w14:textId="77777777" w:rsidTr="00A03047">
        <w:tc>
          <w:tcPr>
            <w:tcW w:w="9350" w:type="dxa"/>
          </w:tcPr>
          <w:p w14:paraId="56E07FCD" w14:textId="52B80021" w:rsidR="00A03047" w:rsidRPr="00A03047" w:rsidRDefault="00A03047" w:rsidP="00A03047">
            <w:pPr>
              <w:pStyle w:val="B1"/>
              <w:rPr>
                <w:lang w:eastAsia="ko-KR"/>
              </w:rPr>
            </w:pPr>
            <w:r w:rsidRPr="00D37AC6">
              <w:rPr>
                <w:lang w:eastAsia="ko-KR"/>
              </w:rPr>
              <w:t>-</w:t>
            </w:r>
            <w:r w:rsidRPr="00D37AC6">
              <w:rPr>
                <w:lang w:eastAsia="ko-KR"/>
              </w:rPr>
              <w:tab/>
              <w:t xml:space="preserve">Remaining Time: This field indicates the shortest remaining value of running PDCP </w:t>
            </w:r>
            <w:r w:rsidRPr="00D37AC6">
              <w:rPr>
                <w:i/>
                <w:iCs/>
              </w:rPr>
              <w:t>discardTimer</w:t>
            </w:r>
            <w:r w:rsidRPr="00D37AC6">
              <w:t xml:space="preserve"> (described in clause 7.3 in TS 38.323 [4]) </w:t>
            </w:r>
            <w:r w:rsidRPr="00D37AC6">
              <w:rPr>
                <w:lang w:eastAsia="ko-KR"/>
              </w:rPr>
              <w:t xml:space="preserve">among all PDCP SDUs that are buffered for an LCG but have not been transmitted in any MAC PDU, </w:t>
            </w:r>
            <w:r w:rsidRPr="00D37AC6">
              <w:t xml:space="preserve">at the time of the first symbol of the first PUSCH transmission that includes this DSR </w:t>
            </w:r>
            <w:r w:rsidRPr="00D37AC6">
              <w:rPr>
                <w:lang w:eastAsia="ko-KR"/>
              </w:rPr>
              <w:t xml:space="preserve">MAC CE. </w:t>
            </w:r>
            <w:r w:rsidRPr="00A03047">
              <w:rPr>
                <w:highlight w:val="yellow"/>
                <w:lang w:eastAsia="ko-KR"/>
              </w:rPr>
              <w:t>The length of this field is 6 bits</w:t>
            </w:r>
            <w:r w:rsidRPr="00D37AC6">
              <w:rPr>
                <w:lang w:eastAsia="ko-KR"/>
              </w:rPr>
              <w:t xml:space="preserve">. This field is present only if the buffer size indicated by the corresponding Buffer Size field is not zero; otherwise, this field is reserved and set to 0. </w:t>
            </w:r>
            <w:r w:rsidRPr="00A03047">
              <w:rPr>
                <w:highlight w:val="yellow"/>
                <w:lang w:eastAsia="ko-KR"/>
              </w:rPr>
              <w:t xml:space="preserve">If present, the value </w:t>
            </w:r>
            <w:r w:rsidRPr="00A03047">
              <w:rPr>
                <w:i/>
                <w:iCs/>
                <w:highlight w:val="yellow"/>
                <w:lang w:eastAsia="ko-KR"/>
              </w:rPr>
              <w:t>r</w:t>
            </w:r>
            <w:r w:rsidRPr="00A03047">
              <w:rPr>
                <w:highlight w:val="yellow"/>
                <w:lang w:eastAsia="ko-KR"/>
              </w:rPr>
              <w:t xml:space="preserve"> in this field indicates a remaining time within the range of (</w:t>
            </w:r>
            <w:r w:rsidRPr="00A03047">
              <w:rPr>
                <w:i/>
                <w:iCs/>
                <w:highlight w:val="yellow"/>
                <w:lang w:eastAsia="ko-KR"/>
              </w:rPr>
              <w:t>r</w:t>
            </w:r>
            <w:r w:rsidRPr="00A03047">
              <w:rPr>
                <w:highlight w:val="yellow"/>
                <w:lang w:eastAsia="ko-KR"/>
              </w:rPr>
              <w:t xml:space="preserve">, </w:t>
            </w:r>
            <w:r w:rsidRPr="00A03047">
              <w:rPr>
                <w:i/>
                <w:iCs/>
                <w:highlight w:val="yellow"/>
                <w:lang w:eastAsia="ko-KR"/>
              </w:rPr>
              <w:t>r</w:t>
            </w:r>
            <w:r w:rsidRPr="00A03047">
              <w:rPr>
                <w:highlight w:val="yellow"/>
                <w:lang w:eastAsia="ko-KR"/>
              </w:rPr>
              <w:t xml:space="preserve"> + 1</w:t>
            </w:r>
            <w:r w:rsidR="004C6B7C">
              <w:rPr>
                <w:highlight w:val="yellow"/>
                <w:lang w:eastAsia="ko-KR"/>
              </w:rPr>
              <w:t>)</w:t>
            </w:r>
            <w:r w:rsidRPr="00A03047">
              <w:rPr>
                <w:highlight w:val="yellow"/>
                <w:lang w:eastAsia="ko-KR"/>
              </w:rPr>
              <w:t xml:space="preserve"> msec</w:t>
            </w:r>
            <w:r w:rsidRPr="00D37AC6">
              <w:rPr>
                <w:lang w:eastAsia="ko-KR"/>
              </w:rPr>
              <w:t>;</w:t>
            </w:r>
          </w:p>
        </w:tc>
      </w:tr>
    </w:tbl>
    <w:p w14:paraId="3E9D0695" w14:textId="77777777" w:rsidR="00A03047" w:rsidRDefault="00A03047" w:rsidP="003A5414">
      <w:pPr>
        <w:jc w:val="both"/>
        <w:rPr>
          <w:color w:val="000000" w:themeColor="text1"/>
          <w:lang w:val="en-US"/>
        </w:rPr>
      </w:pPr>
    </w:p>
    <w:p w14:paraId="0DC873F5" w14:textId="2194A373" w:rsidR="00282705" w:rsidRDefault="00A03047" w:rsidP="003A5414">
      <w:pPr>
        <w:jc w:val="both"/>
        <w:rPr>
          <w:color w:val="000000" w:themeColor="text1"/>
          <w:lang w:val="en-US"/>
        </w:rPr>
      </w:pPr>
      <w:r>
        <w:rPr>
          <w:color w:val="000000" w:themeColor="text1"/>
          <w:lang w:val="en-US"/>
        </w:rPr>
        <w:t>As a result, the UE can indicate the remaining time up to 63 msec.</w:t>
      </w:r>
      <w:r w:rsidR="00B25163">
        <w:rPr>
          <w:color w:val="000000" w:themeColor="text1"/>
          <w:lang w:val="en-US"/>
        </w:rPr>
        <w:t xml:space="preserve"> Furthermore, in TS 38.331, the maximum value of remaining time threshold level </w:t>
      </w:r>
      <w:r w:rsidR="00FF364B">
        <w:rPr>
          <w:color w:val="000000" w:themeColor="text1"/>
          <w:lang w:val="en-US"/>
        </w:rPr>
        <w:t xml:space="preserve">for DSR triggering </w:t>
      </w:r>
      <w:r w:rsidR="00B25163">
        <w:rPr>
          <w:color w:val="000000" w:themeColor="text1"/>
          <w:lang w:val="en-US"/>
        </w:rPr>
        <w:t>that can be configured for an LCG is also 6</w:t>
      </w:r>
      <w:r w:rsidR="00FF364B">
        <w:rPr>
          <w:color w:val="000000" w:themeColor="text1"/>
          <w:lang w:val="en-US"/>
        </w:rPr>
        <w:t>4</w:t>
      </w:r>
      <w:r w:rsidR="00B25163">
        <w:rPr>
          <w:color w:val="000000" w:themeColor="text1"/>
          <w:lang w:val="en-US"/>
        </w:rPr>
        <w:t xml:space="preserve"> msec.</w:t>
      </w:r>
    </w:p>
    <w:p w14:paraId="4898A3D9" w14:textId="67546585" w:rsidR="00FF364B" w:rsidRDefault="005356D4" w:rsidP="003A5414">
      <w:pPr>
        <w:jc w:val="both"/>
        <w:rPr>
          <w:color w:val="000000" w:themeColor="text1"/>
          <w:lang w:val="en-US"/>
        </w:rPr>
      </w:pPr>
      <w:r>
        <w:rPr>
          <w:color w:val="000000" w:themeColor="text1"/>
          <w:lang w:val="en-US"/>
        </w:rPr>
        <w:t>There could be cases where the remaining time of a buffered packet is larger than 64msec. If the UE intends to report the remaining time information for such data in Rel-19 DSR</w:t>
      </w:r>
      <w:r w:rsidR="00DA5629">
        <w:rPr>
          <w:color w:val="000000" w:themeColor="text1"/>
          <w:lang w:val="en-US"/>
        </w:rPr>
        <w:t xml:space="preserve"> (e.g. as a part of reporting for non-delay-critical data)</w:t>
      </w:r>
      <w:r>
        <w:rPr>
          <w:color w:val="000000" w:themeColor="text1"/>
          <w:lang w:val="en-US"/>
        </w:rPr>
        <w:t xml:space="preserve">, the 6-bits field in the DSR MAC CE may not be able to accommodate. </w:t>
      </w:r>
    </w:p>
    <w:p w14:paraId="201AD2B6" w14:textId="52BF0D68" w:rsidR="00DA5629" w:rsidRDefault="00DA5629" w:rsidP="003A5414">
      <w:pPr>
        <w:jc w:val="both"/>
        <w:rPr>
          <w:color w:val="000000" w:themeColor="text1"/>
          <w:lang w:val="en-US"/>
        </w:rPr>
      </w:pPr>
      <w:r>
        <w:rPr>
          <w:color w:val="000000" w:themeColor="text1"/>
          <w:lang w:val="en-US"/>
        </w:rPr>
        <w:t xml:space="preserve">To solve this problem, instead of encoding the remaining time for non-delay-critical based on its absolute value, we think the remaining time information for non-delay-critical data can be encoded as a differential value in the DSR MAC CE. For example, it could be </w:t>
      </w:r>
      <w:r w:rsidR="00491E43">
        <w:rPr>
          <w:color w:val="000000" w:themeColor="text1"/>
          <w:lang w:val="en-US"/>
        </w:rPr>
        <w:t xml:space="preserve">encoded </w:t>
      </w:r>
      <w:r>
        <w:rPr>
          <w:color w:val="000000" w:themeColor="text1"/>
          <w:lang w:val="en-US"/>
        </w:rPr>
        <w:t xml:space="preserve">based on the </w:t>
      </w:r>
      <w:r w:rsidR="00491E43">
        <w:rPr>
          <w:color w:val="000000" w:themeColor="text1"/>
          <w:lang w:val="en-US"/>
        </w:rPr>
        <w:t xml:space="preserve">difference with respect to the DSR triggering threshold in the DSR MAC CE. </w:t>
      </w:r>
      <w:r>
        <w:rPr>
          <w:color w:val="000000" w:themeColor="text1"/>
          <w:lang w:val="en-US"/>
        </w:rPr>
        <w:t xml:space="preserve"> </w:t>
      </w:r>
      <w:r w:rsidR="00491E43">
        <w:rPr>
          <w:color w:val="000000" w:themeColor="text1"/>
          <w:lang w:val="en-US"/>
        </w:rPr>
        <w:t>Thus, the UE can support a wider range of remaining time reporting without having to increase the number of bits in the remaining time field.</w:t>
      </w:r>
    </w:p>
    <w:p w14:paraId="61125F8E" w14:textId="62C2935B" w:rsidR="00491E43" w:rsidRPr="00C71962" w:rsidRDefault="00491E43" w:rsidP="00491E43">
      <w:pPr>
        <w:jc w:val="both"/>
        <w:rPr>
          <w:b/>
          <w:bCs/>
          <w:color w:val="000000" w:themeColor="text1"/>
          <w:lang w:val="en-US"/>
        </w:rPr>
      </w:pPr>
      <w:r w:rsidRPr="009D3E24">
        <w:rPr>
          <w:b/>
          <w:bCs/>
          <w:color w:val="000000" w:themeColor="text1"/>
          <w:lang w:val="en-US"/>
        </w:rPr>
        <w:t xml:space="preserve">Proposal </w:t>
      </w:r>
      <w:r>
        <w:rPr>
          <w:b/>
          <w:bCs/>
          <w:color w:val="000000" w:themeColor="text1"/>
          <w:lang w:val="en-US"/>
        </w:rPr>
        <w:t xml:space="preserve">4: For Rel-19 DSR MAC CE, the remaining time for non-delay-critical data </w:t>
      </w:r>
      <w:r w:rsidR="00B67949">
        <w:rPr>
          <w:b/>
          <w:bCs/>
          <w:color w:val="000000" w:themeColor="text1"/>
          <w:lang w:val="en-US"/>
        </w:rPr>
        <w:t xml:space="preserve">(i.e. the data with remaining time larger than the DSR triggering threshold) </w:t>
      </w:r>
      <w:r>
        <w:rPr>
          <w:b/>
          <w:bCs/>
          <w:color w:val="000000" w:themeColor="text1"/>
          <w:lang w:val="en-US"/>
        </w:rPr>
        <w:t>can be encoded as the differential value with respect to the DSR triggering threshold, to support reporting of remaining time values larger than 63msec without increasing the number of bits.</w:t>
      </w:r>
    </w:p>
    <w:p w14:paraId="49CF417C" w14:textId="77777777" w:rsidR="00B25163" w:rsidRPr="00B06924" w:rsidRDefault="00B25163" w:rsidP="003A5414">
      <w:pPr>
        <w:jc w:val="both"/>
        <w:rPr>
          <w:color w:val="000000" w:themeColor="text1"/>
          <w:lang w:val="en-US"/>
        </w:rPr>
      </w:pPr>
    </w:p>
    <w:p w14:paraId="3B62EC4A" w14:textId="333C697B" w:rsidR="009B0746" w:rsidRPr="00CB5EE9" w:rsidRDefault="009B0746" w:rsidP="009B0746">
      <w:pPr>
        <w:pStyle w:val="Heading1"/>
        <w:rPr>
          <w:lang w:val="en-US"/>
        </w:rPr>
      </w:pPr>
      <w:r>
        <w:rPr>
          <w:lang w:val="en-US"/>
        </w:rPr>
        <w:t>Conclusions</w:t>
      </w:r>
    </w:p>
    <w:p w14:paraId="2746229F" w14:textId="0F0279E6" w:rsidR="00531ABE" w:rsidRDefault="00F136C7" w:rsidP="00D722FE">
      <w:pPr>
        <w:jc w:val="both"/>
        <w:rPr>
          <w:iCs/>
          <w:lang w:val="en-US"/>
        </w:rPr>
      </w:pPr>
      <w:r>
        <w:rPr>
          <w:iCs/>
          <w:lang w:val="en-US"/>
        </w:rPr>
        <w:t xml:space="preserve">In this paper, </w:t>
      </w:r>
      <w:r w:rsidR="00FD5DE1">
        <w:rPr>
          <w:iCs/>
          <w:lang w:val="en-US"/>
        </w:rPr>
        <w:t xml:space="preserve">we </w:t>
      </w:r>
      <w:r w:rsidR="004136F8">
        <w:rPr>
          <w:iCs/>
          <w:lang w:val="en-US"/>
        </w:rPr>
        <w:t xml:space="preserve">have </w:t>
      </w:r>
      <w:r w:rsidR="00C71962">
        <w:rPr>
          <w:iCs/>
          <w:lang w:val="en-US"/>
        </w:rPr>
        <w:t>the following proposals</w:t>
      </w:r>
      <w:r w:rsidR="005D37FB">
        <w:rPr>
          <w:iCs/>
          <w:lang w:val="en-US"/>
        </w:rPr>
        <w:t xml:space="preserve"> for Rel-19 DSR enhancements</w:t>
      </w:r>
      <w:r w:rsidR="004136F8">
        <w:rPr>
          <w:iCs/>
          <w:lang w:val="en-US"/>
        </w:rPr>
        <w:t>:</w:t>
      </w:r>
    </w:p>
    <w:p w14:paraId="2B00B31D" w14:textId="77777777" w:rsidR="00491E43" w:rsidRPr="009D3E24" w:rsidRDefault="00491E43" w:rsidP="00491E43">
      <w:pPr>
        <w:jc w:val="both"/>
        <w:rPr>
          <w:b/>
          <w:bCs/>
          <w:color w:val="000000" w:themeColor="text1"/>
          <w:lang w:val="en-US"/>
        </w:rPr>
      </w:pPr>
      <w:r w:rsidRPr="009D3E24">
        <w:rPr>
          <w:b/>
          <w:bCs/>
          <w:color w:val="000000" w:themeColor="text1"/>
          <w:lang w:val="en-US"/>
        </w:rPr>
        <w:t xml:space="preserve">Proposal </w:t>
      </w:r>
      <w:r>
        <w:rPr>
          <w:b/>
          <w:bCs/>
          <w:color w:val="000000" w:themeColor="text1"/>
          <w:lang w:val="en-US"/>
        </w:rPr>
        <w:t>1</w:t>
      </w:r>
      <w:r w:rsidRPr="009D3E24">
        <w:rPr>
          <w:b/>
          <w:bCs/>
          <w:color w:val="000000" w:themeColor="text1"/>
          <w:lang w:val="en-US"/>
        </w:rPr>
        <w:t xml:space="preserve">: If </w:t>
      </w:r>
      <w:r w:rsidRPr="009D3E24">
        <w:rPr>
          <w:b/>
          <w:bCs/>
          <w:i/>
          <w:iCs/>
          <w:color w:val="000000" w:themeColor="text1"/>
          <w:lang w:val="en-US"/>
        </w:rPr>
        <w:t>pdu-SetDiscard</w:t>
      </w:r>
      <w:r w:rsidRPr="009D3E24">
        <w:rPr>
          <w:b/>
          <w:bCs/>
          <w:color w:val="000000" w:themeColor="text1"/>
          <w:lang w:val="en-US"/>
        </w:rPr>
        <w:t xml:space="preserve"> is configured, all PDCP SDUs of a PDU Set should be included in the </w:t>
      </w:r>
      <w:r>
        <w:rPr>
          <w:b/>
          <w:bCs/>
          <w:color w:val="000000" w:themeColor="text1"/>
          <w:lang w:val="en-US"/>
        </w:rPr>
        <w:t>data volume calculation</w:t>
      </w:r>
      <w:r w:rsidRPr="009D3E24">
        <w:rPr>
          <w:b/>
          <w:bCs/>
          <w:color w:val="000000" w:themeColor="text1"/>
          <w:lang w:val="en-US"/>
        </w:rPr>
        <w:t xml:space="preserve"> for the </w:t>
      </w:r>
      <w:r>
        <w:rPr>
          <w:b/>
          <w:bCs/>
          <w:color w:val="000000" w:themeColor="text1"/>
          <w:lang w:val="en-US"/>
        </w:rPr>
        <w:t xml:space="preserve">same buffer </w:t>
      </w:r>
      <w:r w:rsidRPr="009D3E24">
        <w:rPr>
          <w:b/>
          <w:bCs/>
          <w:color w:val="000000" w:themeColor="text1"/>
          <w:lang w:val="en-US"/>
        </w:rPr>
        <w:t xml:space="preserve">portion </w:t>
      </w:r>
      <w:r>
        <w:rPr>
          <w:b/>
          <w:bCs/>
          <w:color w:val="000000" w:themeColor="text1"/>
          <w:lang w:val="en-US"/>
        </w:rPr>
        <w:t xml:space="preserve">that </w:t>
      </w:r>
      <w:r w:rsidRPr="009D3E24">
        <w:rPr>
          <w:b/>
          <w:bCs/>
          <w:color w:val="000000" w:themeColor="text1"/>
          <w:lang w:val="en-US"/>
        </w:rPr>
        <w:t>correspond</w:t>
      </w:r>
      <w:r>
        <w:rPr>
          <w:b/>
          <w:bCs/>
          <w:color w:val="000000" w:themeColor="text1"/>
          <w:lang w:val="en-US"/>
        </w:rPr>
        <w:t>s</w:t>
      </w:r>
      <w:r w:rsidRPr="009D3E24">
        <w:rPr>
          <w:b/>
          <w:bCs/>
          <w:color w:val="000000" w:themeColor="text1"/>
          <w:lang w:val="en-US"/>
        </w:rPr>
        <w:t xml:space="preserve"> to the smallest remaining time among the PDCP SDUs of this PDU Set.</w:t>
      </w:r>
    </w:p>
    <w:p w14:paraId="5CAB886B" w14:textId="77777777" w:rsidR="00491E43" w:rsidRPr="009D3E24" w:rsidRDefault="00491E43" w:rsidP="00491E43">
      <w:pPr>
        <w:jc w:val="both"/>
        <w:rPr>
          <w:b/>
          <w:bCs/>
          <w:color w:val="000000" w:themeColor="text1"/>
          <w:lang w:val="en-US"/>
        </w:rPr>
      </w:pPr>
      <w:r w:rsidRPr="009D3E24">
        <w:rPr>
          <w:b/>
          <w:bCs/>
          <w:color w:val="000000" w:themeColor="text1"/>
          <w:lang w:val="en-US"/>
        </w:rPr>
        <w:t xml:space="preserve">Proposal </w:t>
      </w:r>
      <w:r>
        <w:rPr>
          <w:b/>
          <w:bCs/>
          <w:color w:val="000000" w:themeColor="text1"/>
          <w:lang w:val="en-US"/>
        </w:rPr>
        <w:t>2</w:t>
      </w:r>
      <w:r w:rsidRPr="009D3E24">
        <w:rPr>
          <w:b/>
          <w:bCs/>
          <w:color w:val="000000" w:themeColor="text1"/>
          <w:lang w:val="en-US"/>
        </w:rPr>
        <w:t xml:space="preserve">: </w:t>
      </w:r>
      <w:r>
        <w:rPr>
          <w:b/>
          <w:bCs/>
          <w:color w:val="000000" w:themeColor="text1"/>
          <w:lang w:val="en-US"/>
        </w:rPr>
        <w:t>The Control PDUs are always included in the buffer size portion corresponding to the smallest remaining time threshold.</w:t>
      </w:r>
    </w:p>
    <w:p w14:paraId="059B355D" w14:textId="77777777" w:rsidR="00491E43" w:rsidRPr="00C71962" w:rsidRDefault="00491E43" w:rsidP="00491E43">
      <w:pPr>
        <w:jc w:val="both"/>
        <w:rPr>
          <w:b/>
          <w:bCs/>
          <w:color w:val="000000" w:themeColor="text1"/>
          <w:lang w:val="en-US"/>
        </w:rPr>
      </w:pPr>
      <w:r w:rsidRPr="009D3E24">
        <w:rPr>
          <w:b/>
          <w:bCs/>
          <w:color w:val="000000" w:themeColor="text1"/>
          <w:lang w:val="en-US"/>
        </w:rPr>
        <w:t xml:space="preserve">Proposal </w:t>
      </w:r>
      <w:r>
        <w:rPr>
          <w:b/>
          <w:bCs/>
          <w:color w:val="000000" w:themeColor="text1"/>
          <w:lang w:val="en-US"/>
        </w:rPr>
        <w:t>3</w:t>
      </w:r>
      <w:r w:rsidRPr="009D3E24">
        <w:rPr>
          <w:b/>
          <w:bCs/>
          <w:color w:val="000000" w:themeColor="text1"/>
          <w:lang w:val="en-US"/>
        </w:rPr>
        <w:t xml:space="preserve">: </w:t>
      </w:r>
      <w:r>
        <w:rPr>
          <w:b/>
          <w:bCs/>
          <w:color w:val="000000" w:themeColor="text1"/>
          <w:lang w:val="en-US"/>
        </w:rPr>
        <w:t>A PDCP SDU that has been included in the data volume calculation for one buffer portion should not be counted again in the data volume calculation for another buffer portion for DSR, regardless of its remaining time.</w:t>
      </w:r>
    </w:p>
    <w:p w14:paraId="766265D8" w14:textId="77777777" w:rsidR="00B67949" w:rsidRPr="00C71962" w:rsidRDefault="00B67949" w:rsidP="00B67949">
      <w:pPr>
        <w:jc w:val="both"/>
        <w:rPr>
          <w:b/>
          <w:bCs/>
          <w:color w:val="000000" w:themeColor="text1"/>
          <w:lang w:val="en-US"/>
        </w:rPr>
      </w:pPr>
      <w:r w:rsidRPr="009D3E24">
        <w:rPr>
          <w:b/>
          <w:bCs/>
          <w:color w:val="000000" w:themeColor="text1"/>
          <w:lang w:val="en-US"/>
        </w:rPr>
        <w:t xml:space="preserve">Proposal </w:t>
      </w:r>
      <w:r>
        <w:rPr>
          <w:b/>
          <w:bCs/>
          <w:color w:val="000000" w:themeColor="text1"/>
          <w:lang w:val="en-US"/>
        </w:rPr>
        <w:t>4: For Rel-19 DSR MAC CE, the remaining time for non-delay-critical data (i.e. the data with remaining time larger than the DSR triggering threshold) can be encoded as the differential value with respect to the DSR triggering threshold, to support reporting of remaining time values larger than 63msec without increasing the number of bits.</w:t>
      </w:r>
    </w:p>
    <w:p w14:paraId="3E23C260" w14:textId="77777777" w:rsidR="00FD5DE1" w:rsidRDefault="00FD5DE1"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29D26D2D" w14:textId="77777777" w:rsidR="00B6344D" w:rsidRPr="00901E55" w:rsidRDefault="00B6344D" w:rsidP="00B6344D">
      <w:pPr>
        <w:numPr>
          <w:ilvl w:val="0"/>
          <w:numId w:val="26"/>
        </w:numPr>
        <w:overflowPunct w:val="0"/>
        <w:autoSpaceDE w:val="0"/>
        <w:autoSpaceDN w:val="0"/>
        <w:adjustRightInd w:val="0"/>
        <w:spacing w:before="100" w:beforeAutospacing="1" w:after="100" w:afterAutospacing="1"/>
        <w:ind w:left="562" w:hanging="562"/>
        <w:jc w:val="both"/>
        <w:textAlignment w:val="baseline"/>
      </w:pPr>
      <w:r>
        <w:t xml:space="preserve">RP-241771, </w:t>
      </w:r>
      <w:r w:rsidRPr="00C32E53">
        <w:t>Re</w:t>
      </w:r>
      <w:r w:rsidRPr="00C32E53">
        <w:rPr>
          <w:rFonts w:eastAsia="Batang"/>
          <w:lang w:eastAsia="zh-CN"/>
        </w:rPr>
        <w:t>vised WID on XR (eXtended Reality) for NR Phase 3</w:t>
      </w:r>
      <w:r>
        <w:rPr>
          <w:rFonts w:eastAsia="Batang"/>
          <w:lang w:eastAsia="zh-CN"/>
        </w:rPr>
        <w:t>, Nokia (Rapporteur), Sept. 2024, Melbourne, Australia.</w:t>
      </w:r>
    </w:p>
    <w:p w14:paraId="5842CBDB" w14:textId="77777777" w:rsidR="00B6344D" w:rsidRDefault="00B6344D" w:rsidP="00B6344D">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#127 Chair’s Notes, Maastricht, Netherlands, August 2024.</w:t>
      </w:r>
    </w:p>
    <w:p w14:paraId="0BC4C80A" w14:textId="56DBCFAF" w:rsidR="003A4D5C" w:rsidRDefault="00C71962" w:rsidP="00275B18">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#127bis Chair’s Notes, Hefei, China, October 2024.</w:t>
      </w:r>
    </w:p>
    <w:p w14:paraId="5DDDA56E" w14:textId="1B3ED38E" w:rsidR="00491E43" w:rsidRDefault="00491E43" w:rsidP="00491E43">
      <w:pPr>
        <w:numPr>
          <w:ilvl w:val="0"/>
          <w:numId w:val="26"/>
        </w:numPr>
        <w:overflowPunct w:val="0"/>
        <w:autoSpaceDE w:val="0"/>
        <w:autoSpaceDN w:val="0"/>
        <w:adjustRightInd w:val="0"/>
        <w:spacing w:before="100" w:beforeAutospacing="1" w:after="100" w:afterAutospacing="1"/>
        <w:ind w:left="562" w:hanging="562"/>
        <w:jc w:val="both"/>
        <w:textAlignment w:val="baseline"/>
      </w:pPr>
      <w:r>
        <w:t>3GPP RAN2 #128Chair’s Notes, Orlando, USA, November 2024.</w:t>
      </w:r>
    </w:p>
    <w:p w14:paraId="7F6F04E9" w14:textId="77777777" w:rsidR="00491E43" w:rsidRPr="00901E55" w:rsidRDefault="00491E43" w:rsidP="00491E43">
      <w:pPr>
        <w:overflowPunct w:val="0"/>
        <w:autoSpaceDE w:val="0"/>
        <w:autoSpaceDN w:val="0"/>
        <w:adjustRightInd w:val="0"/>
        <w:spacing w:before="100" w:beforeAutospacing="1" w:after="100" w:afterAutospacing="1"/>
        <w:ind w:left="562"/>
        <w:jc w:val="both"/>
        <w:textAlignment w:val="baseline"/>
      </w:pPr>
    </w:p>
    <w:sectPr w:rsidR="00491E43" w:rsidRPr="00901E55"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978C9" w14:textId="77777777" w:rsidR="00C9421F" w:rsidRDefault="00C9421F">
      <w:r>
        <w:separator/>
      </w:r>
    </w:p>
  </w:endnote>
  <w:endnote w:type="continuationSeparator" w:id="0">
    <w:p w14:paraId="2792A9B0" w14:textId="77777777" w:rsidR="00C9421F" w:rsidRDefault="00C9421F">
      <w:r>
        <w:continuationSeparator/>
      </w:r>
    </w:p>
  </w:endnote>
  <w:endnote w:type="continuationNotice" w:id="1">
    <w:p w14:paraId="398178D7" w14:textId="77777777" w:rsidR="00C9421F" w:rsidRDefault="00C942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09735" w14:textId="77777777" w:rsidR="00C9421F" w:rsidRDefault="00C9421F">
      <w:r>
        <w:separator/>
      </w:r>
    </w:p>
  </w:footnote>
  <w:footnote w:type="continuationSeparator" w:id="0">
    <w:p w14:paraId="07EC030E" w14:textId="77777777" w:rsidR="00C9421F" w:rsidRDefault="00C9421F">
      <w:r>
        <w:continuationSeparator/>
      </w:r>
    </w:p>
  </w:footnote>
  <w:footnote w:type="continuationNotice" w:id="1">
    <w:p w14:paraId="56D3EB86" w14:textId="77777777" w:rsidR="00C9421F" w:rsidRDefault="00C942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7"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1"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2"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3"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5"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68"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72"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3"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5"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77"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79"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3"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78"/>
  </w:num>
  <w:num w:numId="2" w16cid:durableId="1464886471">
    <w:abstractNumId w:val="0"/>
  </w:num>
  <w:num w:numId="3" w16cid:durableId="6106756">
    <w:abstractNumId w:val="1"/>
  </w:num>
  <w:num w:numId="4" w16cid:durableId="9181927">
    <w:abstractNumId w:val="2"/>
  </w:num>
  <w:num w:numId="5" w16cid:durableId="189296478">
    <w:abstractNumId w:val="82"/>
  </w:num>
  <w:num w:numId="6" w16cid:durableId="216478951">
    <w:abstractNumId w:val="3"/>
  </w:num>
  <w:num w:numId="7" w16cid:durableId="2145732921">
    <w:abstractNumId w:val="4"/>
  </w:num>
  <w:num w:numId="8" w16cid:durableId="910503920">
    <w:abstractNumId w:val="27"/>
  </w:num>
  <w:num w:numId="9" w16cid:durableId="418721023">
    <w:abstractNumId w:val="68"/>
  </w:num>
  <w:num w:numId="10" w16cid:durableId="701636600">
    <w:abstractNumId w:val="52"/>
  </w:num>
  <w:num w:numId="11" w16cid:durableId="1130325448">
    <w:abstractNumId w:val="19"/>
  </w:num>
  <w:num w:numId="12" w16cid:durableId="1997687803">
    <w:abstractNumId w:val="46"/>
  </w:num>
  <w:num w:numId="13" w16cid:durableId="1749767913">
    <w:abstractNumId w:val="74"/>
  </w:num>
  <w:num w:numId="14" w16cid:durableId="1287271592">
    <w:abstractNumId w:val="7"/>
  </w:num>
  <w:num w:numId="15" w16cid:durableId="1065492308">
    <w:abstractNumId w:val="15"/>
  </w:num>
  <w:num w:numId="16" w16cid:durableId="1691565340">
    <w:abstractNumId w:val="37"/>
  </w:num>
  <w:num w:numId="17" w16cid:durableId="1527668550">
    <w:abstractNumId w:val="22"/>
  </w:num>
  <w:num w:numId="18" w16cid:durableId="113863268">
    <w:abstractNumId w:val="12"/>
  </w:num>
  <w:num w:numId="19" w16cid:durableId="659583198">
    <w:abstractNumId w:val="55"/>
  </w:num>
  <w:num w:numId="20" w16cid:durableId="1308317274">
    <w:abstractNumId w:val="33"/>
  </w:num>
  <w:num w:numId="21" w16cid:durableId="1576550474">
    <w:abstractNumId w:val="24"/>
  </w:num>
  <w:num w:numId="22" w16cid:durableId="235358636">
    <w:abstractNumId w:val="35"/>
  </w:num>
  <w:num w:numId="23" w16cid:durableId="97602813">
    <w:abstractNumId w:val="65"/>
  </w:num>
  <w:num w:numId="24" w16cid:durableId="710617151">
    <w:abstractNumId w:val="67"/>
  </w:num>
  <w:num w:numId="25" w16cid:durableId="1384014814">
    <w:abstractNumId w:val="34"/>
  </w:num>
  <w:num w:numId="26" w16cid:durableId="912855578">
    <w:abstractNumId w:val="6"/>
  </w:num>
  <w:num w:numId="27" w16cid:durableId="1431848407">
    <w:abstractNumId w:val="70"/>
  </w:num>
  <w:num w:numId="28" w16cid:durableId="1499610725">
    <w:abstractNumId w:val="8"/>
  </w:num>
  <w:num w:numId="29" w16cid:durableId="1731878760">
    <w:abstractNumId w:val="63"/>
  </w:num>
  <w:num w:numId="30" w16cid:durableId="1642735486">
    <w:abstractNumId w:val="51"/>
  </w:num>
  <w:num w:numId="31" w16cid:durableId="49812754">
    <w:abstractNumId w:val="21"/>
  </w:num>
  <w:num w:numId="32" w16cid:durableId="1123622218">
    <w:abstractNumId w:val="64"/>
  </w:num>
  <w:num w:numId="33" w16cid:durableId="1913348842">
    <w:abstractNumId w:val="75"/>
  </w:num>
  <w:num w:numId="34" w16cid:durableId="616252452">
    <w:abstractNumId w:val="61"/>
  </w:num>
  <w:num w:numId="35" w16cid:durableId="1878852805">
    <w:abstractNumId w:val="40"/>
  </w:num>
  <w:num w:numId="36" w16cid:durableId="486896589">
    <w:abstractNumId w:val="48"/>
  </w:num>
  <w:num w:numId="37" w16cid:durableId="279000458">
    <w:abstractNumId w:val="38"/>
  </w:num>
  <w:num w:numId="38" w16cid:durableId="2066174909">
    <w:abstractNumId w:val="73"/>
  </w:num>
  <w:num w:numId="39" w16cid:durableId="1625572420">
    <w:abstractNumId w:val="31"/>
  </w:num>
  <w:num w:numId="40" w16cid:durableId="194776442">
    <w:abstractNumId w:val="80"/>
  </w:num>
  <w:num w:numId="41" w16cid:durableId="1049039292">
    <w:abstractNumId w:val="9"/>
  </w:num>
  <w:num w:numId="42" w16cid:durableId="1748335123">
    <w:abstractNumId w:val="83"/>
  </w:num>
  <w:num w:numId="43" w16cid:durableId="324863305">
    <w:abstractNumId w:val="81"/>
  </w:num>
  <w:num w:numId="44" w16cid:durableId="87776830">
    <w:abstractNumId w:val="43"/>
  </w:num>
  <w:num w:numId="45" w16cid:durableId="116878813">
    <w:abstractNumId w:val="5"/>
  </w:num>
  <w:num w:numId="46" w16cid:durableId="1556234868">
    <w:abstractNumId w:val="25"/>
  </w:num>
  <w:num w:numId="47" w16cid:durableId="1344823590">
    <w:abstractNumId w:val="53"/>
  </w:num>
  <w:num w:numId="48" w16cid:durableId="49882736">
    <w:abstractNumId w:val="45"/>
  </w:num>
  <w:num w:numId="49" w16cid:durableId="749424918">
    <w:abstractNumId w:val="84"/>
  </w:num>
  <w:num w:numId="50" w16cid:durableId="351305233">
    <w:abstractNumId w:val="30"/>
  </w:num>
  <w:num w:numId="51" w16cid:durableId="2141918983">
    <w:abstractNumId w:val="23"/>
  </w:num>
  <w:num w:numId="52" w16cid:durableId="2018117002">
    <w:abstractNumId w:val="26"/>
  </w:num>
  <w:num w:numId="53" w16cid:durableId="291324115">
    <w:abstractNumId w:val="58"/>
  </w:num>
  <w:num w:numId="54" w16cid:durableId="1799448085">
    <w:abstractNumId w:val="76"/>
  </w:num>
  <w:num w:numId="55" w16cid:durableId="463668016">
    <w:abstractNumId w:val="69"/>
  </w:num>
  <w:num w:numId="56" w16cid:durableId="1997105538">
    <w:abstractNumId w:val="50"/>
  </w:num>
  <w:num w:numId="57" w16cid:durableId="965549377">
    <w:abstractNumId w:val="79"/>
  </w:num>
  <w:num w:numId="58" w16cid:durableId="38669279">
    <w:abstractNumId w:val="16"/>
  </w:num>
  <w:num w:numId="59" w16cid:durableId="1349714082">
    <w:abstractNumId w:val="62"/>
  </w:num>
  <w:num w:numId="60" w16cid:durableId="735905483">
    <w:abstractNumId w:val="59"/>
  </w:num>
  <w:num w:numId="61" w16cid:durableId="749082821">
    <w:abstractNumId w:val="39"/>
  </w:num>
  <w:num w:numId="62" w16cid:durableId="1025012730">
    <w:abstractNumId w:val="10"/>
  </w:num>
  <w:num w:numId="63" w16cid:durableId="1496607560">
    <w:abstractNumId w:val="44"/>
  </w:num>
  <w:num w:numId="64" w16cid:durableId="1776901223">
    <w:abstractNumId w:val="36"/>
  </w:num>
  <w:num w:numId="65" w16cid:durableId="284581932">
    <w:abstractNumId w:val="57"/>
  </w:num>
  <w:num w:numId="66" w16cid:durableId="367027988">
    <w:abstractNumId w:val="54"/>
  </w:num>
  <w:num w:numId="67" w16cid:durableId="1409307424">
    <w:abstractNumId w:val="17"/>
  </w:num>
  <w:num w:numId="68" w16cid:durableId="1999528796">
    <w:abstractNumId w:val="11"/>
  </w:num>
  <w:num w:numId="69" w16cid:durableId="1645889120">
    <w:abstractNumId w:val="29"/>
  </w:num>
  <w:num w:numId="70" w16cid:durableId="1767649369">
    <w:abstractNumId w:val="14"/>
  </w:num>
  <w:num w:numId="71" w16cid:durableId="818034850">
    <w:abstractNumId w:val="13"/>
  </w:num>
  <w:num w:numId="72" w16cid:durableId="1330791886">
    <w:abstractNumId w:val="32"/>
  </w:num>
  <w:num w:numId="73" w16cid:durableId="1603295543">
    <w:abstractNumId w:val="18"/>
  </w:num>
  <w:num w:numId="74" w16cid:durableId="1568303498">
    <w:abstractNumId w:val="28"/>
  </w:num>
  <w:num w:numId="75" w16cid:durableId="107507505">
    <w:abstractNumId w:val="72"/>
  </w:num>
  <w:num w:numId="76" w16cid:durableId="1314330107">
    <w:abstractNumId w:val="77"/>
  </w:num>
  <w:num w:numId="77" w16cid:durableId="1278179100">
    <w:abstractNumId w:val="47"/>
  </w:num>
  <w:num w:numId="78" w16cid:durableId="1475440592">
    <w:abstractNumId w:val="56"/>
  </w:num>
  <w:num w:numId="79" w16cid:durableId="572588627">
    <w:abstractNumId w:val="71"/>
  </w:num>
  <w:num w:numId="80" w16cid:durableId="1603494346">
    <w:abstractNumId w:val="60"/>
  </w:num>
  <w:num w:numId="81" w16cid:durableId="437483292">
    <w:abstractNumId w:val="42"/>
  </w:num>
  <w:num w:numId="82" w16cid:durableId="315570348">
    <w:abstractNumId w:val="66"/>
  </w:num>
  <w:num w:numId="83" w16cid:durableId="1655446843">
    <w:abstractNumId w:val="20"/>
  </w:num>
  <w:num w:numId="84" w16cid:durableId="266356922">
    <w:abstractNumId w:val="49"/>
  </w:num>
  <w:num w:numId="85" w16cid:durableId="50422451">
    <w:abstractNumId w:val="4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80"/>
  <w:doNotDisplayPageBoundaries/>
  <w:printFractionalCharacterWidth/>
  <w:embedSystemFont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603"/>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4AA"/>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8D"/>
    <w:rsid w:val="000B393C"/>
    <w:rsid w:val="000B3BE0"/>
    <w:rsid w:val="000B4903"/>
    <w:rsid w:val="000B53A4"/>
    <w:rsid w:val="000B57AE"/>
    <w:rsid w:val="000B59FE"/>
    <w:rsid w:val="000B798F"/>
    <w:rsid w:val="000B7BCF"/>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6"/>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309E"/>
    <w:rsid w:val="001333CE"/>
    <w:rsid w:val="00133EA9"/>
    <w:rsid w:val="00133EED"/>
    <w:rsid w:val="00134195"/>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7A1"/>
    <w:rsid w:val="00175DC8"/>
    <w:rsid w:val="00175FA0"/>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10"/>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0B9"/>
    <w:rsid w:val="001D348B"/>
    <w:rsid w:val="001D3D35"/>
    <w:rsid w:val="001D3EA1"/>
    <w:rsid w:val="001D499A"/>
    <w:rsid w:val="001D5164"/>
    <w:rsid w:val="001D7278"/>
    <w:rsid w:val="001D7814"/>
    <w:rsid w:val="001D78B9"/>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9EE"/>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662C"/>
    <w:rsid w:val="002B6D85"/>
    <w:rsid w:val="002B6FB4"/>
    <w:rsid w:val="002B6FED"/>
    <w:rsid w:val="002B787C"/>
    <w:rsid w:val="002B7D3A"/>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45FC"/>
    <w:rsid w:val="00305775"/>
    <w:rsid w:val="0030591D"/>
    <w:rsid w:val="00305E82"/>
    <w:rsid w:val="00306725"/>
    <w:rsid w:val="00307650"/>
    <w:rsid w:val="00307ABD"/>
    <w:rsid w:val="00307DE4"/>
    <w:rsid w:val="003101B6"/>
    <w:rsid w:val="00310BD1"/>
    <w:rsid w:val="0031113C"/>
    <w:rsid w:val="003121E3"/>
    <w:rsid w:val="00312B3F"/>
    <w:rsid w:val="00312C4E"/>
    <w:rsid w:val="00312F9E"/>
    <w:rsid w:val="00312FFD"/>
    <w:rsid w:val="00313363"/>
    <w:rsid w:val="00314608"/>
    <w:rsid w:val="00315A4C"/>
    <w:rsid w:val="00315BDB"/>
    <w:rsid w:val="00315E31"/>
    <w:rsid w:val="003169B1"/>
    <w:rsid w:val="003172DC"/>
    <w:rsid w:val="003173C8"/>
    <w:rsid w:val="0031756E"/>
    <w:rsid w:val="00317F7B"/>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A61"/>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6FF"/>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AC0"/>
    <w:rsid w:val="003F2EE4"/>
    <w:rsid w:val="003F3810"/>
    <w:rsid w:val="003F3901"/>
    <w:rsid w:val="003F3E3B"/>
    <w:rsid w:val="003F4437"/>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262"/>
    <w:rsid w:val="00410F52"/>
    <w:rsid w:val="00410FE8"/>
    <w:rsid w:val="00411A48"/>
    <w:rsid w:val="00411E9E"/>
    <w:rsid w:val="0041221A"/>
    <w:rsid w:val="00412344"/>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3F97"/>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FFC"/>
    <w:rsid w:val="004F6020"/>
    <w:rsid w:val="004F6566"/>
    <w:rsid w:val="004F6CE8"/>
    <w:rsid w:val="005001E2"/>
    <w:rsid w:val="0050037A"/>
    <w:rsid w:val="005006FB"/>
    <w:rsid w:val="00500C6B"/>
    <w:rsid w:val="00500FD9"/>
    <w:rsid w:val="00501279"/>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FA9"/>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965"/>
    <w:rsid w:val="00531ABE"/>
    <w:rsid w:val="00531D1A"/>
    <w:rsid w:val="005326DB"/>
    <w:rsid w:val="00533DB6"/>
    <w:rsid w:val="00534627"/>
    <w:rsid w:val="00534666"/>
    <w:rsid w:val="00534DA0"/>
    <w:rsid w:val="00535659"/>
    <w:rsid w:val="005356D4"/>
    <w:rsid w:val="00536043"/>
    <w:rsid w:val="0053638C"/>
    <w:rsid w:val="005363EF"/>
    <w:rsid w:val="00537546"/>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0D8D"/>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FF6"/>
    <w:rsid w:val="005A524B"/>
    <w:rsid w:val="005A52E9"/>
    <w:rsid w:val="005A5566"/>
    <w:rsid w:val="005A631C"/>
    <w:rsid w:val="005A6F32"/>
    <w:rsid w:val="005B0E08"/>
    <w:rsid w:val="005B164A"/>
    <w:rsid w:val="005B1711"/>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AFE"/>
    <w:rsid w:val="005F0CC5"/>
    <w:rsid w:val="005F17DE"/>
    <w:rsid w:val="005F1F32"/>
    <w:rsid w:val="005F253A"/>
    <w:rsid w:val="005F2FB5"/>
    <w:rsid w:val="005F52F4"/>
    <w:rsid w:val="005F5340"/>
    <w:rsid w:val="005F5A1A"/>
    <w:rsid w:val="005F7589"/>
    <w:rsid w:val="0060010C"/>
    <w:rsid w:val="0060025D"/>
    <w:rsid w:val="006006D3"/>
    <w:rsid w:val="00600759"/>
    <w:rsid w:val="006024B2"/>
    <w:rsid w:val="00602905"/>
    <w:rsid w:val="00602AA9"/>
    <w:rsid w:val="0060330F"/>
    <w:rsid w:val="006035DC"/>
    <w:rsid w:val="0060363E"/>
    <w:rsid w:val="0060482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5E67"/>
    <w:rsid w:val="00616AFF"/>
    <w:rsid w:val="00616F59"/>
    <w:rsid w:val="0061737E"/>
    <w:rsid w:val="00617CD8"/>
    <w:rsid w:val="006207E7"/>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926"/>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090F"/>
    <w:rsid w:val="006B1438"/>
    <w:rsid w:val="006B1A7C"/>
    <w:rsid w:val="006B2247"/>
    <w:rsid w:val="006B37E3"/>
    <w:rsid w:val="006B3966"/>
    <w:rsid w:val="006B3E04"/>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4C1"/>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04D"/>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1D3"/>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F33"/>
    <w:rsid w:val="008D7290"/>
    <w:rsid w:val="008D799D"/>
    <w:rsid w:val="008D79C5"/>
    <w:rsid w:val="008D7B30"/>
    <w:rsid w:val="008D7FB2"/>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1DC"/>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512"/>
    <w:rsid w:val="00983B3A"/>
    <w:rsid w:val="00983C21"/>
    <w:rsid w:val="00984176"/>
    <w:rsid w:val="0098422A"/>
    <w:rsid w:val="009852C6"/>
    <w:rsid w:val="00985761"/>
    <w:rsid w:val="00986773"/>
    <w:rsid w:val="009905F3"/>
    <w:rsid w:val="009906E1"/>
    <w:rsid w:val="00992B88"/>
    <w:rsid w:val="00992E7F"/>
    <w:rsid w:val="00993BDC"/>
    <w:rsid w:val="009948E7"/>
    <w:rsid w:val="00994995"/>
    <w:rsid w:val="00996610"/>
    <w:rsid w:val="009971F3"/>
    <w:rsid w:val="0099763A"/>
    <w:rsid w:val="00997E17"/>
    <w:rsid w:val="009A039A"/>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DE5"/>
    <w:rsid w:val="00A66691"/>
    <w:rsid w:val="00A70AEA"/>
    <w:rsid w:val="00A70EFF"/>
    <w:rsid w:val="00A70F76"/>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4BF5"/>
    <w:rsid w:val="00A954D1"/>
    <w:rsid w:val="00A959AD"/>
    <w:rsid w:val="00A95C2C"/>
    <w:rsid w:val="00A95E8D"/>
    <w:rsid w:val="00A9671C"/>
    <w:rsid w:val="00A96A50"/>
    <w:rsid w:val="00A96B5F"/>
    <w:rsid w:val="00A97492"/>
    <w:rsid w:val="00AA06BD"/>
    <w:rsid w:val="00AA1029"/>
    <w:rsid w:val="00AA1553"/>
    <w:rsid w:val="00AA1CA0"/>
    <w:rsid w:val="00AA1ECA"/>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44D"/>
    <w:rsid w:val="00B6384E"/>
    <w:rsid w:val="00B64260"/>
    <w:rsid w:val="00B64724"/>
    <w:rsid w:val="00B64B76"/>
    <w:rsid w:val="00B67949"/>
    <w:rsid w:val="00B67FC3"/>
    <w:rsid w:val="00B716E8"/>
    <w:rsid w:val="00B735BA"/>
    <w:rsid w:val="00B735ED"/>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C13"/>
    <w:rsid w:val="00C16D2D"/>
    <w:rsid w:val="00C173E0"/>
    <w:rsid w:val="00C1761A"/>
    <w:rsid w:val="00C17935"/>
    <w:rsid w:val="00C21297"/>
    <w:rsid w:val="00C21B93"/>
    <w:rsid w:val="00C23A93"/>
    <w:rsid w:val="00C24650"/>
    <w:rsid w:val="00C25583"/>
    <w:rsid w:val="00C2584A"/>
    <w:rsid w:val="00C261EE"/>
    <w:rsid w:val="00C276E9"/>
    <w:rsid w:val="00C27992"/>
    <w:rsid w:val="00C30CAF"/>
    <w:rsid w:val="00C3101C"/>
    <w:rsid w:val="00C316E9"/>
    <w:rsid w:val="00C31A06"/>
    <w:rsid w:val="00C326FE"/>
    <w:rsid w:val="00C32DF5"/>
    <w:rsid w:val="00C33079"/>
    <w:rsid w:val="00C34103"/>
    <w:rsid w:val="00C34272"/>
    <w:rsid w:val="00C3441D"/>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6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828"/>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23D"/>
    <w:rsid w:val="00D36584"/>
    <w:rsid w:val="00D3681C"/>
    <w:rsid w:val="00D36B1E"/>
    <w:rsid w:val="00D36BF3"/>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6F1B"/>
    <w:rsid w:val="00D57D09"/>
    <w:rsid w:val="00D60068"/>
    <w:rsid w:val="00D60AA6"/>
    <w:rsid w:val="00D61C6D"/>
    <w:rsid w:val="00D61E98"/>
    <w:rsid w:val="00D62E19"/>
    <w:rsid w:val="00D644E8"/>
    <w:rsid w:val="00D64587"/>
    <w:rsid w:val="00D645BB"/>
    <w:rsid w:val="00D64B65"/>
    <w:rsid w:val="00D64E78"/>
    <w:rsid w:val="00D651E8"/>
    <w:rsid w:val="00D653EC"/>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A26"/>
    <w:rsid w:val="00DA731A"/>
    <w:rsid w:val="00DA7A03"/>
    <w:rsid w:val="00DA7F5D"/>
    <w:rsid w:val="00DB041B"/>
    <w:rsid w:val="00DB0543"/>
    <w:rsid w:val="00DB09D3"/>
    <w:rsid w:val="00DB0D6E"/>
    <w:rsid w:val="00DB0DB8"/>
    <w:rsid w:val="00DB1818"/>
    <w:rsid w:val="00DB1AAF"/>
    <w:rsid w:val="00DB1F3D"/>
    <w:rsid w:val="00DB213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667"/>
    <w:rsid w:val="00E149AF"/>
    <w:rsid w:val="00E16139"/>
    <w:rsid w:val="00E165E1"/>
    <w:rsid w:val="00E16FDD"/>
    <w:rsid w:val="00E17741"/>
    <w:rsid w:val="00E17A66"/>
    <w:rsid w:val="00E17B12"/>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D7B"/>
    <w:rsid w:val="00E733FF"/>
    <w:rsid w:val="00E73D7E"/>
    <w:rsid w:val="00E73FED"/>
    <w:rsid w:val="00E7448B"/>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1C50"/>
    <w:rsid w:val="00EB1DCA"/>
    <w:rsid w:val="00EB256B"/>
    <w:rsid w:val="00EB3070"/>
    <w:rsid w:val="00EB36A5"/>
    <w:rsid w:val="00EB432C"/>
    <w:rsid w:val="00EB52C0"/>
    <w:rsid w:val="00EB5BED"/>
    <w:rsid w:val="00EB5FE2"/>
    <w:rsid w:val="00EB685E"/>
    <w:rsid w:val="00EC0332"/>
    <w:rsid w:val="00EC103C"/>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C4F"/>
    <w:rsid w:val="00F136C7"/>
    <w:rsid w:val="00F13C89"/>
    <w:rsid w:val="00F14CA7"/>
    <w:rsid w:val="00F14F97"/>
    <w:rsid w:val="00F15B22"/>
    <w:rsid w:val="00F160E0"/>
    <w:rsid w:val="00F1688B"/>
    <w:rsid w:val="00F16B07"/>
    <w:rsid w:val="00F17537"/>
    <w:rsid w:val="00F2026E"/>
    <w:rsid w:val="00F20334"/>
    <w:rsid w:val="00F20401"/>
    <w:rsid w:val="00F20804"/>
    <w:rsid w:val="00F21F0A"/>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34C4"/>
    <w:rsid w:val="00F336C7"/>
    <w:rsid w:val="00F33C38"/>
    <w:rsid w:val="00F3485D"/>
    <w:rsid w:val="00F34874"/>
    <w:rsid w:val="00F348AA"/>
    <w:rsid w:val="00F36100"/>
    <w:rsid w:val="00F36A97"/>
    <w:rsid w:val="00F36FC9"/>
    <w:rsid w:val="00F37019"/>
    <w:rsid w:val="00F37350"/>
    <w:rsid w:val="00F373B2"/>
    <w:rsid w:val="00F37743"/>
    <w:rsid w:val="00F37FB3"/>
    <w:rsid w:val="00F406CB"/>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2606"/>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6B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DD3"/>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1325</TotalTime>
  <Pages>4</Pages>
  <Words>1622</Words>
  <Characters>9248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10849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Wallace</cp:lastModifiedBy>
  <cp:revision>100</cp:revision>
  <dcterms:created xsi:type="dcterms:W3CDTF">2024-03-28T13:29:00Z</dcterms:created>
  <dcterms:modified xsi:type="dcterms:W3CDTF">2025-02-06T20:52:00Z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